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6 -->
  <w:body>
    <w:p w:rsidR="008472DB" w:rsidRPr="000F7509" w:rsidP="00DA1037">
      <w:pPr>
        <w:pStyle w:val="Default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 w:rsidRPr="000F7509">
        <w:rPr>
          <w:rFonts w:asciiTheme="minorEastAsia" w:eastAsiaTheme="minorEastAsia" w:hAnsiTheme="minorEastAsia" w:hint="eastAsia"/>
          <w:b/>
          <w:sz w:val="30"/>
          <w:szCs w:val="30"/>
        </w:rPr>
        <w:t>易方达</w:t>
      </w:r>
      <w:r w:rsidR="001D4FE9">
        <w:rPr>
          <w:rFonts w:asciiTheme="minorEastAsia" w:eastAsiaTheme="minorEastAsia" w:hAnsiTheme="minorEastAsia" w:hint="eastAsia"/>
          <w:b/>
          <w:sz w:val="30"/>
          <w:szCs w:val="30"/>
        </w:rPr>
        <w:t>投资级信用债债券型</w:t>
      </w:r>
      <w:r w:rsidRPr="00C046E8" w:rsidR="00C046E8">
        <w:rPr>
          <w:rFonts w:asciiTheme="minorEastAsia" w:eastAsiaTheme="minorEastAsia" w:hAnsiTheme="minorEastAsia" w:hint="eastAsia"/>
          <w:b/>
          <w:sz w:val="30"/>
          <w:szCs w:val="30"/>
        </w:rPr>
        <w:t>证券投资基金</w:t>
      </w:r>
      <w:r w:rsidR="000717D5">
        <w:rPr>
          <w:rFonts w:asciiTheme="minorEastAsia" w:eastAsiaTheme="minorEastAsia" w:hAnsiTheme="minorEastAsia" w:hint="eastAsia"/>
          <w:b/>
          <w:sz w:val="30"/>
          <w:szCs w:val="30"/>
        </w:rPr>
        <w:t>恢复</w:t>
      </w:r>
      <w:r w:rsidRPr="000F7509">
        <w:rPr>
          <w:rFonts w:asciiTheme="minorEastAsia" w:eastAsiaTheme="minorEastAsia" w:hAnsiTheme="minorEastAsia" w:hint="eastAsia"/>
          <w:b/>
          <w:sz w:val="30"/>
          <w:szCs w:val="30"/>
        </w:rPr>
        <w:t>机构客户</w:t>
      </w:r>
      <w:r w:rsidR="00366FB3">
        <w:rPr>
          <w:rFonts w:asciiTheme="minorEastAsia" w:eastAsiaTheme="minorEastAsia" w:hAnsiTheme="minorEastAsia" w:hint="eastAsia"/>
          <w:b/>
          <w:sz w:val="30"/>
          <w:szCs w:val="30"/>
        </w:rPr>
        <w:t>大额申购及大额</w:t>
      </w:r>
      <w:r w:rsidRPr="000F7509">
        <w:rPr>
          <w:rFonts w:asciiTheme="minorEastAsia" w:eastAsiaTheme="minorEastAsia" w:hAnsiTheme="minorEastAsia" w:hint="eastAsia"/>
          <w:b/>
          <w:sz w:val="30"/>
          <w:szCs w:val="30"/>
        </w:rPr>
        <w:t>转换转入业务的公告</w:t>
      </w:r>
    </w:p>
    <w:p w:rsidR="00D327FA" w:rsidP="008472DB">
      <w:pPr>
        <w:spacing w:line="560" w:lineRule="exact"/>
        <w:jc w:val="center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  <w:r w:rsidRPr="000F7509">
        <w:rPr>
          <w:rFonts w:asciiTheme="minorEastAsia" w:eastAsiaTheme="minorEastAsia" w:hAnsiTheme="minorEastAsia"/>
          <w:b/>
          <w:color w:val="000000"/>
          <w:sz w:val="24"/>
          <w:szCs w:val="24"/>
        </w:rPr>
        <w:t>公告送出日期：</w:t>
      </w:r>
      <w:r w:rsidR="00C046E8">
        <w:rPr>
          <w:rFonts w:asciiTheme="minorEastAsia" w:eastAsiaTheme="minorEastAsia" w:hAnsiTheme="minorEastAsia"/>
          <w:b/>
          <w:color w:val="000000"/>
          <w:sz w:val="24"/>
          <w:szCs w:val="24"/>
        </w:rPr>
        <w:t>202</w:t>
      </w:r>
      <w:r w:rsidR="006F2D5D">
        <w:rPr>
          <w:rFonts w:asciiTheme="minorEastAsia" w:eastAsiaTheme="minorEastAsia" w:hAnsiTheme="minorEastAsia"/>
          <w:b/>
          <w:color w:val="000000"/>
          <w:sz w:val="24"/>
          <w:szCs w:val="24"/>
        </w:rPr>
        <w:t>2</w:t>
      </w:r>
      <w:r w:rsidRPr="000F7509">
        <w:rPr>
          <w:rFonts w:asciiTheme="minorEastAsia" w:eastAsiaTheme="minorEastAsia" w:hAnsiTheme="minorEastAsia"/>
          <w:b/>
          <w:color w:val="000000"/>
          <w:sz w:val="24"/>
          <w:szCs w:val="24"/>
        </w:rPr>
        <w:t>年</w:t>
      </w:r>
      <w:r w:rsidR="006F2D5D">
        <w:rPr>
          <w:rFonts w:asciiTheme="minorEastAsia" w:eastAsiaTheme="minorEastAsia" w:hAnsiTheme="minorEastAsia"/>
          <w:b/>
          <w:color w:val="000000"/>
          <w:sz w:val="24"/>
          <w:szCs w:val="24"/>
        </w:rPr>
        <w:t>1</w:t>
      </w:r>
      <w:r w:rsidRPr="000F7509">
        <w:rPr>
          <w:rFonts w:asciiTheme="minorEastAsia" w:eastAsiaTheme="minorEastAsia" w:hAnsiTheme="minorEastAsia"/>
          <w:b/>
          <w:color w:val="000000"/>
          <w:sz w:val="24"/>
          <w:szCs w:val="24"/>
        </w:rPr>
        <w:t>月</w:t>
      </w:r>
      <w:r w:rsidR="006F2D5D">
        <w:rPr>
          <w:rFonts w:asciiTheme="minorEastAsia" w:eastAsiaTheme="minorEastAsia" w:hAnsiTheme="minorEastAsia"/>
          <w:b/>
          <w:color w:val="000000"/>
          <w:sz w:val="24"/>
          <w:szCs w:val="24"/>
        </w:rPr>
        <w:t>10</w:t>
      </w:r>
      <w:r w:rsidRPr="000F7509">
        <w:rPr>
          <w:rFonts w:asciiTheme="minorEastAsia" w:eastAsiaTheme="minorEastAsia" w:hAnsiTheme="minorEastAsia"/>
          <w:b/>
          <w:color w:val="000000"/>
          <w:sz w:val="24"/>
          <w:szCs w:val="24"/>
        </w:rPr>
        <w:t>日</w:t>
      </w:r>
    </w:p>
    <w:p w:rsidR="000F7509" w:rsidRPr="000F7509" w:rsidP="008472DB">
      <w:pPr>
        <w:spacing w:line="560" w:lineRule="exact"/>
        <w:jc w:val="center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</w:p>
    <w:p w:rsidR="00D327FA" w:rsidRPr="000F7509" w:rsidP="000F7509">
      <w:pPr>
        <w:pStyle w:val="Heading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bookmarkStart w:id="0" w:name="_Toc275961405"/>
      <w:r>
        <w:rPr>
          <w:rFonts w:ascii="宋体" w:hAnsi="宋体"/>
          <w:bCs w:val="0"/>
          <w:sz w:val="24"/>
          <w:szCs w:val="24"/>
        </w:rPr>
        <w:t>1</w:t>
      </w:r>
      <w:r>
        <w:rPr>
          <w:rFonts w:ascii="宋体" w:hAnsi="宋体" w:hint="eastAsia"/>
          <w:bCs w:val="0"/>
          <w:sz w:val="24"/>
          <w:szCs w:val="24"/>
        </w:rPr>
        <w:t>.</w:t>
      </w:r>
      <w:r w:rsidRPr="000F7509">
        <w:rPr>
          <w:rFonts w:ascii="宋体" w:hAnsi="宋体"/>
          <w:bCs w:val="0"/>
          <w:sz w:val="24"/>
          <w:szCs w:val="24"/>
        </w:rPr>
        <w:t>公告基本信息</w:t>
      </w:r>
      <w:bookmarkEnd w:id="0"/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44"/>
        <w:gridCol w:w="2268"/>
        <w:gridCol w:w="2268"/>
        <w:gridCol w:w="2328"/>
      </w:tblGrid>
      <w:tr w:rsidTr="00763886">
        <w:tblPrEx>
          <w:tblW w:w="910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2244" w:type="dxa"/>
          </w:tcPr>
          <w:p w:rsidR="00FA1E5C" w:rsidRPr="000F7509" w:rsidP="00FA1E5C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基金名称</w:t>
            </w:r>
          </w:p>
        </w:tc>
        <w:tc>
          <w:tcPr>
            <w:tcW w:w="6864" w:type="dxa"/>
            <w:gridSpan w:val="3"/>
          </w:tcPr>
          <w:p w:rsidR="00FA1E5C" w:rsidRPr="000F7509" w:rsidP="00FA1E5C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易方达</w:t>
            </w:r>
            <w:r w:rsidR="00551213">
              <w:rPr>
                <w:rFonts w:eastAsia="宋体" w:hint="eastAsia"/>
                <w:sz w:val="24"/>
                <w:szCs w:val="24"/>
              </w:rPr>
              <w:t>投资级信用债债券型</w:t>
            </w:r>
            <w:r w:rsidR="00C046E8">
              <w:rPr>
                <w:rFonts w:eastAsia="宋体" w:hint="eastAsia"/>
                <w:sz w:val="24"/>
                <w:szCs w:val="24"/>
              </w:rPr>
              <w:t>证券投资基金</w:t>
            </w:r>
          </w:p>
        </w:tc>
      </w:tr>
      <w:tr w:rsidTr="00B34509">
        <w:tblPrEx>
          <w:tblW w:w="9108" w:type="dxa"/>
          <w:jc w:val="center"/>
          <w:tblLayout w:type="fixed"/>
          <w:tblLook w:val="0000"/>
        </w:tblPrEx>
        <w:trPr>
          <w:jc w:val="center"/>
        </w:trPr>
        <w:tc>
          <w:tcPr>
            <w:tcW w:w="2244" w:type="dxa"/>
          </w:tcPr>
          <w:p w:rsidR="00FA1E5C" w:rsidRPr="000F7509" w:rsidP="00FA1E5C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基金简称</w:t>
            </w:r>
          </w:p>
        </w:tc>
        <w:tc>
          <w:tcPr>
            <w:tcW w:w="6864" w:type="dxa"/>
            <w:gridSpan w:val="3"/>
          </w:tcPr>
          <w:p w:rsidR="00FA1E5C" w:rsidRPr="000F7509" w:rsidP="00FA1E5C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易方达</w:t>
            </w:r>
            <w:r>
              <w:rPr>
                <w:rFonts w:eastAsia="宋体" w:hint="eastAsia"/>
                <w:sz w:val="24"/>
                <w:szCs w:val="24"/>
              </w:rPr>
              <w:t>投资级信用债债券</w:t>
            </w:r>
          </w:p>
        </w:tc>
      </w:tr>
      <w:tr w:rsidTr="0021790E">
        <w:tblPrEx>
          <w:tblW w:w="9108" w:type="dxa"/>
          <w:jc w:val="center"/>
          <w:tblLayout w:type="fixed"/>
          <w:tblLook w:val="0000"/>
        </w:tblPrEx>
        <w:trPr>
          <w:jc w:val="center"/>
        </w:trPr>
        <w:tc>
          <w:tcPr>
            <w:tcW w:w="2244" w:type="dxa"/>
            <w:vAlign w:val="center"/>
          </w:tcPr>
          <w:p w:rsidR="00FA1E5C" w:rsidRPr="000F7509" w:rsidP="00FA1E5C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基金主代码</w:t>
            </w:r>
          </w:p>
        </w:tc>
        <w:tc>
          <w:tcPr>
            <w:tcW w:w="6864" w:type="dxa"/>
            <w:gridSpan w:val="3"/>
            <w:vAlign w:val="center"/>
          </w:tcPr>
          <w:p w:rsidR="00FA1E5C" w:rsidRPr="000F7509" w:rsidP="00FA1E5C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000205</w:t>
            </w:r>
          </w:p>
        </w:tc>
      </w:tr>
      <w:tr w:rsidTr="007F38CD">
        <w:tblPrEx>
          <w:tblW w:w="9108" w:type="dxa"/>
          <w:jc w:val="center"/>
          <w:tblLayout w:type="fixed"/>
          <w:tblLook w:val="0000"/>
        </w:tblPrEx>
        <w:trPr>
          <w:jc w:val="center"/>
        </w:trPr>
        <w:tc>
          <w:tcPr>
            <w:tcW w:w="2244" w:type="dxa"/>
          </w:tcPr>
          <w:p w:rsidR="00FA1E5C" w:rsidRPr="000F7509" w:rsidP="00FA1E5C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基金管理人名称</w:t>
            </w:r>
          </w:p>
        </w:tc>
        <w:tc>
          <w:tcPr>
            <w:tcW w:w="6864" w:type="dxa"/>
            <w:gridSpan w:val="3"/>
          </w:tcPr>
          <w:p w:rsidR="00FA1E5C" w:rsidRPr="000F7509" w:rsidP="00FA1E5C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易方达基金管理有限公司</w:t>
            </w:r>
          </w:p>
        </w:tc>
      </w:tr>
      <w:tr w:rsidTr="00F63BCA">
        <w:tblPrEx>
          <w:tblW w:w="9108" w:type="dxa"/>
          <w:jc w:val="center"/>
          <w:tblLayout w:type="fixed"/>
          <w:tblLook w:val="0000"/>
        </w:tblPrEx>
        <w:trPr>
          <w:jc w:val="center"/>
        </w:trPr>
        <w:tc>
          <w:tcPr>
            <w:tcW w:w="2244" w:type="dxa"/>
          </w:tcPr>
          <w:p w:rsidR="00FA1E5C" w:rsidRPr="000F7509" w:rsidP="00FA1E5C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公告依据</w:t>
            </w:r>
          </w:p>
        </w:tc>
        <w:tc>
          <w:tcPr>
            <w:tcW w:w="6864" w:type="dxa"/>
            <w:gridSpan w:val="3"/>
          </w:tcPr>
          <w:p w:rsidR="00FA1E5C" w:rsidRPr="000F7509" w:rsidP="00955F07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《</w:t>
            </w:r>
            <w:r w:rsidRPr="000F7509" w:rsidR="00551213">
              <w:rPr>
                <w:rFonts w:eastAsia="宋体"/>
                <w:sz w:val="24"/>
                <w:szCs w:val="24"/>
              </w:rPr>
              <w:t>易方达</w:t>
            </w:r>
            <w:r w:rsidR="00551213">
              <w:rPr>
                <w:rFonts w:eastAsia="宋体" w:hint="eastAsia"/>
                <w:sz w:val="24"/>
                <w:szCs w:val="24"/>
              </w:rPr>
              <w:t>投资级信用债债券型证券投资基金</w:t>
            </w:r>
            <w:r w:rsidR="002E3FAF">
              <w:rPr>
                <w:rFonts w:eastAsia="宋体"/>
                <w:sz w:val="24"/>
                <w:szCs w:val="24"/>
              </w:rPr>
              <w:t>基金合同》</w:t>
            </w:r>
            <w:r w:rsidRPr="000F7509">
              <w:rPr>
                <w:rFonts w:eastAsia="宋体"/>
                <w:sz w:val="24"/>
                <w:szCs w:val="24"/>
              </w:rPr>
              <w:t>《</w:t>
            </w:r>
            <w:r w:rsidRPr="000F7509" w:rsidR="00551213">
              <w:rPr>
                <w:rFonts w:eastAsia="宋体"/>
                <w:sz w:val="24"/>
                <w:szCs w:val="24"/>
              </w:rPr>
              <w:t>易方达</w:t>
            </w:r>
            <w:r w:rsidR="00551213">
              <w:rPr>
                <w:rFonts w:eastAsia="宋体" w:hint="eastAsia"/>
                <w:sz w:val="24"/>
                <w:szCs w:val="24"/>
              </w:rPr>
              <w:t>投资级信用债债券型证券投资基金更新的</w:t>
            </w:r>
            <w:r w:rsidRPr="000F7509">
              <w:rPr>
                <w:rFonts w:eastAsia="宋体"/>
                <w:sz w:val="24"/>
                <w:szCs w:val="24"/>
              </w:rPr>
              <w:t>招募说明书》</w:t>
            </w:r>
          </w:p>
        </w:tc>
      </w:tr>
      <w:tr w:rsidTr="00FA1E5C">
        <w:tblPrEx>
          <w:tblW w:w="9108" w:type="dxa"/>
          <w:jc w:val="center"/>
          <w:tblLayout w:type="fixed"/>
          <w:tblLook w:val="0000"/>
        </w:tblPrEx>
        <w:trPr>
          <w:jc w:val="center"/>
        </w:trPr>
        <w:tc>
          <w:tcPr>
            <w:tcW w:w="2244" w:type="dxa"/>
            <w:vMerge w:val="restart"/>
            <w:vAlign w:val="center"/>
          </w:tcPr>
          <w:p w:rsidR="000717D5" w:rsidRPr="000F7509" w:rsidP="000717D5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恢复相关业务的日期及原因说明</w:t>
            </w:r>
          </w:p>
        </w:tc>
        <w:tc>
          <w:tcPr>
            <w:tcW w:w="2268" w:type="dxa"/>
          </w:tcPr>
          <w:p w:rsidR="000717D5" w:rsidP="000717D5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恢复大额申购日</w:t>
            </w:r>
          </w:p>
        </w:tc>
        <w:tc>
          <w:tcPr>
            <w:tcW w:w="4596" w:type="dxa"/>
            <w:gridSpan w:val="2"/>
            <w:vAlign w:val="center"/>
          </w:tcPr>
          <w:p w:rsidR="000717D5" w:rsidRPr="000F7509" w:rsidP="00283EED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202</w:t>
            </w:r>
            <w:r w:rsidR="006F2D5D">
              <w:rPr>
                <w:rFonts w:eastAsia="宋体" w:hint="eastAsia"/>
                <w:sz w:val="24"/>
                <w:szCs w:val="24"/>
              </w:rPr>
              <w:t>2</w:t>
            </w:r>
            <w:r w:rsidRPr="000F7509">
              <w:rPr>
                <w:rFonts w:eastAsia="宋体" w:hint="eastAsia"/>
                <w:sz w:val="24"/>
                <w:szCs w:val="24"/>
              </w:rPr>
              <w:t>年</w:t>
            </w:r>
            <w:r w:rsidR="006F2D5D">
              <w:rPr>
                <w:rFonts w:eastAsia="宋体" w:hint="eastAsia"/>
                <w:sz w:val="24"/>
                <w:szCs w:val="24"/>
              </w:rPr>
              <w:t>1</w:t>
            </w:r>
            <w:r w:rsidRPr="000F7509">
              <w:rPr>
                <w:rFonts w:eastAsia="宋体" w:hint="eastAsia"/>
                <w:sz w:val="24"/>
                <w:szCs w:val="24"/>
              </w:rPr>
              <w:t>月</w:t>
            </w:r>
            <w:r w:rsidR="0021674E">
              <w:rPr>
                <w:rFonts w:eastAsia="宋体" w:hint="eastAsia"/>
                <w:sz w:val="24"/>
                <w:szCs w:val="24"/>
              </w:rPr>
              <w:t>1</w:t>
            </w:r>
            <w:r w:rsidR="006F2D5D">
              <w:rPr>
                <w:rFonts w:eastAsia="宋体" w:hint="eastAsia"/>
                <w:sz w:val="24"/>
                <w:szCs w:val="24"/>
              </w:rPr>
              <w:t>1</w:t>
            </w:r>
            <w:r w:rsidRPr="000F7509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Tr="00FA1E5C">
        <w:tblPrEx>
          <w:tblW w:w="9108" w:type="dxa"/>
          <w:jc w:val="center"/>
          <w:tblLayout w:type="fixed"/>
          <w:tblLook w:val="0000"/>
        </w:tblPrEx>
        <w:trPr>
          <w:jc w:val="center"/>
        </w:trPr>
        <w:tc>
          <w:tcPr>
            <w:tcW w:w="2244" w:type="dxa"/>
            <w:vMerge/>
          </w:tcPr>
          <w:p w:rsidR="006F2D5D" w:rsidRPr="000F7509" w:rsidP="006F2D5D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2D5D" w:rsidP="006F2D5D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恢复大额转换转入日</w:t>
            </w:r>
          </w:p>
        </w:tc>
        <w:tc>
          <w:tcPr>
            <w:tcW w:w="4596" w:type="dxa"/>
            <w:gridSpan w:val="2"/>
            <w:vAlign w:val="center"/>
          </w:tcPr>
          <w:p w:rsidR="006F2D5D" w:rsidRPr="000F7509" w:rsidP="006F2D5D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2022</w:t>
            </w:r>
            <w:r w:rsidRPr="000F7509">
              <w:rPr>
                <w:rFonts w:eastAsia="宋体" w:hint="eastAsia"/>
                <w:sz w:val="24"/>
                <w:szCs w:val="24"/>
              </w:rPr>
              <w:t>年</w:t>
            </w:r>
            <w:r>
              <w:rPr>
                <w:rFonts w:eastAsia="宋体" w:hint="eastAsia"/>
                <w:sz w:val="24"/>
                <w:szCs w:val="24"/>
              </w:rPr>
              <w:t>1</w:t>
            </w:r>
            <w:r w:rsidRPr="000F7509">
              <w:rPr>
                <w:rFonts w:eastAsia="宋体" w:hint="eastAsia"/>
                <w:sz w:val="24"/>
                <w:szCs w:val="24"/>
              </w:rPr>
              <w:t>月</w:t>
            </w:r>
            <w:r>
              <w:rPr>
                <w:rFonts w:eastAsia="宋体" w:hint="eastAsia"/>
                <w:sz w:val="24"/>
                <w:szCs w:val="24"/>
              </w:rPr>
              <w:t>11</w:t>
            </w:r>
            <w:r w:rsidRPr="000F7509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Tr="00FA1E5C">
        <w:tblPrEx>
          <w:tblW w:w="9108" w:type="dxa"/>
          <w:jc w:val="center"/>
          <w:tblLayout w:type="fixed"/>
          <w:tblLook w:val="0000"/>
        </w:tblPrEx>
        <w:trPr>
          <w:jc w:val="center"/>
        </w:trPr>
        <w:tc>
          <w:tcPr>
            <w:tcW w:w="2244" w:type="dxa"/>
            <w:vMerge/>
          </w:tcPr>
          <w:p w:rsidR="000717D5" w:rsidRPr="000F7509" w:rsidP="000717D5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0717D5" w:rsidP="000717D5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恢复大额申购、大额转换转入的原因说明</w:t>
            </w:r>
          </w:p>
        </w:tc>
        <w:tc>
          <w:tcPr>
            <w:tcW w:w="4596" w:type="dxa"/>
            <w:gridSpan w:val="2"/>
          </w:tcPr>
          <w:p w:rsidR="000717D5" w:rsidP="000717D5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为了满足投资者的需求</w:t>
            </w:r>
          </w:p>
        </w:tc>
      </w:tr>
      <w:tr w:rsidTr="00FA1E5C">
        <w:tblPrEx>
          <w:tblW w:w="9108" w:type="dxa"/>
          <w:jc w:val="center"/>
          <w:tblLayout w:type="fixed"/>
          <w:tblLook w:val="0000"/>
        </w:tblPrEx>
        <w:trPr>
          <w:jc w:val="center"/>
        </w:trPr>
        <w:tc>
          <w:tcPr>
            <w:tcW w:w="4512" w:type="dxa"/>
            <w:gridSpan w:val="2"/>
            <w:vAlign w:val="center"/>
          </w:tcPr>
          <w:p w:rsidR="00D33E60" w:rsidRPr="000F7509" w:rsidP="00FA1E5C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下属分级基金的基金简称</w:t>
            </w:r>
          </w:p>
        </w:tc>
        <w:tc>
          <w:tcPr>
            <w:tcW w:w="2268" w:type="dxa"/>
            <w:vAlign w:val="center"/>
          </w:tcPr>
          <w:p w:rsidR="00D33E60" w:rsidRPr="000F7509" w:rsidP="00FA1E5C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易方达</w:t>
            </w:r>
            <w:r>
              <w:rPr>
                <w:rFonts w:eastAsia="宋体" w:hint="eastAsia"/>
                <w:sz w:val="24"/>
                <w:szCs w:val="24"/>
              </w:rPr>
              <w:t>投资级信用债债券</w:t>
            </w:r>
            <w:r w:rsidR="00C046E8">
              <w:rPr>
                <w:rFonts w:eastAsia="宋体" w:hint="eastAsia"/>
                <w:sz w:val="24"/>
                <w:szCs w:val="24"/>
              </w:rPr>
              <w:t>A</w:t>
            </w:r>
          </w:p>
        </w:tc>
        <w:tc>
          <w:tcPr>
            <w:tcW w:w="2328" w:type="dxa"/>
            <w:vAlign w:val="center"/>
          </w:tcPr>
          <w:p w:rsidR="00D33E60" w:rsidRPr="000F7509" w:rsidP="00FA1E5C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易方达</w:t>
            </w:r>
            <w:r>
              <w:rPr>
                <w:rFonts w:eastAsia="宋体" w:hint="eastAsia"/>
                <w:sz w:val="24"/>
                <w:szCs w:val="24"/>
              </w:rPr>
              <w:t>投资级信用债债券</w:t>
            </w:r>
            <w:r w:rsidR="00C046E8">
              <w:rPr>
                <w:rFonts w:eastAsia="宋体"/>
                <w:sz w:val="24"/>
                <w:szCs w:val="24"/>
              </w:rPr>
              <w:t>C</w:t>
            </w:r>
          </w:p>
        </w:tc>
      </w:tr>
      <w:tr w:rsidTr="00FA1E5C">
        <w:tblPrEx>
          <w:tblW w:w="9108" w:type="dxa"/>
          <w:jc w:val="center"/>
          <w:tblLayout w:type="fixed"/>
          <w:tblLook w:val="0000"/>
        </w:tblPrEx>
        <w:trPr>
          <w:jc w:val="center"/>
        </w:trPr>
        <w:tc>
          <w:tcPr>
            <w:tcW w:w="4512" w:type="dxa"/>
            <w:gridSpan w:val="2"/>
            <w:vAlign w:val="center"/>
          </w:tcPr>
          <w:p w:rsidR="00D33E60" w:rsidRPr="000F7509" w:rsidP="00FA1E5C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下属分级基金的交易代码</w:t>
            </w:r>
          </w:p>
        </w:tc>
        <w:tc>
          <w:tcPr>
            <w:tcW w:w="2268" w:type="dxa"/>
            <w:vAlign w:val="center"/>
          </w:tcPr>
          <w:p w:rsidR="00D33E60" w:rsidRPr="000F7509" w:rsidP="00FA1E5C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000205</w:t>
            </w:r>
          </w:p>
        </w:tc>
        <w:tc>
          <w:tcPr>
            <w:tcW w:w="2328" w:type="dxa"/>
            <w:vAlign w:val="center"/>
          </w:tcPr>
          <w:p w:rsidR="00D33E60" w:rsidRPr="000F7509" w:rsidP="00FA1E5C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000206</w:t>
            </w:r>
          </w:p>
        </w:tc>
      </w:tr>
      <w:tr w:rsidTr="00FA1E5C">
        <w:tblPrEx>
          <w:tblW w:w="9108" w:type="dxa"/>
          <w:jc w:val="center"/>
          <w:tblLayout w:type="fixed"/>
          <w:tblLook w:val="0000"/>
        </w:tblPrEx>
        <w:trPr>
          <w:jc w:val="center"/>
        </w:trPr>
        <w:tc>
          <w:tcPr>
            <w:tcW w:w="4512" w:type="dxa"/>
            <w:gridSpan w:val="2"/>
          </w:tcPr>
          <w:p w:rsidR="00BA6967" w:rsidRPr="000F7509" w:rsidP="00A53731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该分级基金是否恢复大额申购、大额转换转入</w:t>
            </w:r>
          </w:p>
        </w:tc>
        <w:tc>
          <w:tcPr>
            <w:tcW w:w="2268" w:type="dxa"/>
            <w:vAlign w:val="center"/>
          </w:tcPr>
          <w:p w:rsidR="00BA6967" w:rsidRPr="000F7509" w:rsidP="00FA1E5C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是</w:t>
            </w:r>
          </w:p>
        </w:tc>
        <w:tc>
          <w:tcPr>
            <w:tcW w:w="2328" w:type="dxa"/>
            <w:vAlign w:val="center"/>
          </w:tcPr>
          <w:p w:rsidR="00BA6967" w:rsidRPr="000F7509" w:rsidP="00FA1E5C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是</w:t>
            </w:r>
          </w:p>
        </w:tc>
      </w:tr>
    </w:tbl>
    <w:p w:rsidR="00D327FA" w:rsidRPr="000F7509" w:rsidP="00366FB3">
      <w:pPr>
        <w:spacing w:line="360" w:lineRule="auto"/>
        <w:ind w:firstLine="480" w:firstLineChars="20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F7509">
        <w:rPr>
          <w:rFonts w:asciiTheme="minorEastAsia" w:eastAsiaTheme="minorEastAsia" w:hAnsiTheme="minorEastAsia"/>
          <w:color w:val="000000"/>
          <w:sz w:val="24"/>
          <w:szCs w:val="24"/>
        </w:rPr>
        <w:t>注：</w:t>
      </w:r>
      <w:r w:rsidRPr="00366FB3" w:rsidR="00366FB3">
        <w:rPr>
          <w:rFonts w:asciiTheme="minorEastAsia" w:eastAsiaTheme="minorEastAsia" w:hAnsiTheme="minorEastAsia"/>
          <w:color w:val="000000"/>
          <w:sz w:val="24"/>
          <w:szCs w:val="24"/>
        </w:rPr>
        <w:t xml:space="preserve"> </w:t>
      </w:r>
      <w:r w:rsidRPr="00366FB3" w:rsidR="00366FB3">
        <w:rPr>
          <w:rFonts w:asciiTheme="minorEastAsia" w:eastAsiaTheme="minorEastAsia" w:hAnsiTheme="minorEastAsia" w:hint="eastAsia"/>
          <w:color w:val="000000"/>
          <w:sz w:val="24"/>
          <w:szCs w:val="24"/>
        </w:rPr>
        <w:t>根据法律法规和基金合同的相关规定，易方达基金管理有限公司（以下简称</w:t>
      </w:r>
      <w:r w:rsidRPr="00366FB3" w:rsidR="00366FB3">
        <w:rPr>
          <w:rFonts w:asciiTheme="minorEastAsia" w:eastAsiaTheme="minorEastAsia" w:hAnsiTheme="minorEastAsia"/>
          <w:color w:val="000000"/>
          <w:sz w:val="24"/>
          <w:szCs w:val="24"/>
        </w:rPr>
        <w:t>“</w:t>
      </w:r>
      <w:r w:rsidRPr="00366FB3" w:rsidR="00366FB3">
        <w:rPr>
          <w:rFonts w:asciiTheme="minorEastAsia" w:eastAsiaTheme="minorEastAsia" w:hAnsiTheme="minorEastAsia" w:hint="eastAsia"/>
          <w:color w:val="000000"/>
          <w:sz w:val="24"/>
          <w:szCs w:val="24"/>
        </w:rPr>
        <w:t>本公司</w:t>
      </w:r>
      <w:r w:rsidRPr="00366FB3" w:rsidR="00366FB3">
        <w:rPr>
          <w:rFonts w:asciiTheme="minorEastAsia" w:eastAsiaTheme="minorEastAsia" w:hAnsiTheme="minorEastAsia"/>
          <w:color w:val="000000"/>
          <w:sz w:val="24"/>
          <w:szCs w:val="24"/>
        </w:rPr>
        <w:t>”</w:t>
      </w:r>
      <w:r w:rsidRPr="00366FB3" w:rsidR="00366FB3">
        <w:rPr>
          <w:rFonts w:asciiTheme="minorEastAsia" w:eastAsiaTheme="minorEastAsia" w:hAnsiTheme="minorEastAsia" w:hint="eastAsia"/>
          <w:color w:val="000000"/>
          <w:sz w:val="24"/>
          <w:szCs w:val="24"/>
        </w:rPr>
        <w:t>）决定自</w:t>
      </w:r>
      <w:r w:rsidR="00FB6CD0">
        <w:rPr>
          <w:rFonts w:eastAsia="宋体" w:hint="eastAsia"/>
          <w:sz w:val="24"/>
          <w:szCs w:val="24"/>
        </w:rPr>
        <w:t>202</w:t>
      </w:r>
      <w:r w:rsidR="006F2D5D">
        <w:rPr>
          <w:rFonts w:eastAsia="宋体" w:hint="eastAsia"/>
          <w:sz w:val="24"/>
          <w:szCs w:val="24"/>
        </w:rPr>
        <w:t>2</w:t>
      </w:r>
      <w:r w:rsidRPr="000F7509" w:rsidR="00FB6CD0">
        <w:rPr>
          <w:rFonts w:eastAsia="宋体" w:hint="eastAsia"/>
          <w:sz w:val="24"/>
          <w:szCs w:val="24"/>
        </w:rPr>
        <w:t>年</w:t>
      </w:r>
      <w:r w:rsidR="006F2D5D">
        <w:rPr>
          <w:rFonts w:eastAsia="宋体" w:hint="eastAsia"/>
          <w:sz w:val="24"/>
          <w:szCs w:val="24"/>
        </w:rPr>
        <w:t>1</w:t>
      </w:r>
      <w:r w:rsidRPr="000F7509" w:rsidR="00FB6CD0">
        <w:rPr>
          <w:rFonts w:eastAsia="宋体" w:hint="eastAsia"/>
          <w:sz w:val="24"/>
          <w:szCs w:val="24"/>
        </w:rPr>
        <w:t>月</w:t>
      </w:r>
      <w:r w:rsidR="0021674E">
        <w:rPr>
          <w:rFonts w:eastAsia="宋体" w:hint="eastAsia"/>
          <w:sz w:val="24"/>
          <w:szCs w:val="24"/>
        </w:rPr>
        <w:t>1</w:t>
      </w:r>
      <w:r w:rsidR="006F2D5D">
        <w:rPr>
          <w:rFonts w:eastAsia="宋体" w:hint="eastAsia"/>
          <w:sz w:val="24"/>
          <w:szCs w:val="24"/>
        </w:rPr>
        <w:t>1</w:t>
      </w:r>
      <w:r w:rsidRPr="000F7509" w:rsidR="00FB6CD0">
        <w:rPr>
          <w:rFonts w:eastAsia="宋体" w:hint="eastAsia"/>
          <w:sz w:val="24"/>
          <w:szCs w:val="24"/>
        </w:rPr>
        <w:t>日</w:t>
      </w:r>
      <w:r w:rsidRPr="00366FB3" w:rsidR="00366FB3">
        <w:rPr>
          <w:rFonts w:asciiTheme="minorEastAsia" w:eastAsiaTheme="minorEastAsia" w:hAnsiTheme="minorEastAsia" w:hint="eastAsia"/>
          <w:color w:val="000000"/>
          <w:sz w:val="24"/>
          <w:szCs w:val="24"/>
        </w:rPr>
        <w:t>起</w:t>
      </w:r>
      <w:r w:rsidR="000717D5">
        <w:rPr>
          <w:rFonts w:asciiTheme="minorEastAsia" w:eastAsiaTheme="minorEastAsia" w:hAnsiTheme="minorEastAsia" w:hint="eastAsia"/>
          <w:color w:val="000000"/>
          <w:sz w:val="24"/>
          <w:szCs w:val="24"/>
        </w:rPr>
        <w:t>，</w:t>
      </w:r>
      <w:r w:rsidRPr="00366FB3" w:rsidR="00366FB3">
        <w:rPr>
          <w:rFonts w:asciiTheme="minorEastAsia" w:eastAsiaTheme="minorEastAsia" w:hAnsiTheme="minorEastAsia" w:hint="eastAsia"/>
          <w:color w:val="000000"/>
          <w:sz w:val="24"/>
          <w:szCs w:val="24"/>
        </w:rPr>
        <w:t>易方达投资级信用债债券型证券投资基金（以下简称</w:t>
      </w:r>
      <w:r w:rsidRPr="00366FB3" w:rsidR="00366FB3">
        <w:rPr>
          <w:rFonts w:asciiTheme="minorEastAsia" w:eastAsiaTheme="minorEastAsia" w:hAnsiTheme="minorEastAsia"/>
          <w:color w:val="000000"/>
          <w:sz w:val="24"/>
          <w:szCs w:val="24"/>
        </w:rPr>
        <w:t>“</w:t>
      </w:r>
      <w:r w:rsidRPr="00366FB3" w:rsidR="00366FB3">
        <w:rPr>
          <w:rFonts w:asciiTheme="minorEastAsia" w:eastAsiaTheme="minorEastAsia" w:hAnsiTheme="minorEastAsia" w:hint="eastAsia"/>
          <w:color w:val="000000"/>
          <w:sz w:val="24"/>
          <w:szCs w:val="24"/>
        </w:rPr>
        <w:t>本基金</w:t>
      </w:r>
      <w:r w:rsidRPr="00366FB3" w:rsidR="00366FB3">
        <w:rPr>
          <w:rFonts w:asciiTheme="minorEastAsia" w:eastAsiaTheme="minorEastAsia" w:hAnsiTheme="minorEastAsia"/>
          <w:color w:val="000000"/>
          <w:sz w:val="24"/>
          <w:szCs w:val="24"/>
        </w:rPr>
        <w:t>”</w:t>
      </w:r>
      <w:r w:rsidRPr="00366FB3" w:rsidR="00366FB3">
        <w:rPr>
          <w:rFonts w:asciiTheme="minorEastAsia" w:eastAsiaTheme="minorEastAsia" w:hAnsiTheme="minorEastAsia" w:hint="eastAsia"/>
          <w:color w:val="000000"/>
          <w:sz w:val="24"/>
          <w:szCs w:val="24"/>
        </w:rPr>
        <w:t>）</w:t>
      </w:r>
      <w:r w:rsidR="000717D5">
        <w:rPr>
          <w:rFonts w:asciiTheme="minorEastAsia" w:eastAsiaTheme="minorEastAsia" w:hAnsiTheme="minorEastAsia" w:hint="eastAsia"/>
          <w:color w:val="000000"/>
          <w:sz w:val="24"/>
          <w:szCs w:val="24"/>
        </w:rPr>
        <w:t>取消</w:t>
      </w:r>
      <w:r w:rsidRPr="00366FB3" w:rsidR="00366FB3">
        <w:rPr>
          <w:rFonts w:asciiTheme="minorEastAsia" w:eastAsiaTheme="minorEastAsia" w:hAnsiTheme="minorEastAsia" w:hint="eastAsia"/>
          <w:color w:val="000000"/>
          <w:sz w:val="24"/>
          <w:szCs w:val="24"/>
        </w:rPr>
        <w:t>机构客户</w:t>
      </w:r>
      <w:r w:rsidR="000717D5">
        <w:rPr>
          <w:rFonts w:asciiTheme="minorEastAsia" w:eastAsiaTheme="minorEastAsia" w:hAnsiTheme="minorEastAsia" w:hint="eastAsia"/>
          <w:color w:val="000000"/>
          <w:sz w:val="24"/>
          <w:szCs w:val="24"/>
        </w:rPr>
        <w:t>单日单个基金账户在全部销售机构累计申购（含定期定额投资及</w:t>
      </w:r>
      <w:r w:rsidRPr="003A1499" w:rsidR="000717D5">
        <w:rPr>
          <w:rFonts w:asciiTheme="minorEastAsia" w:eastAsiaTheme="minorEastAsia" w:hAnsiTheme="minorEastAsia" w:hint="eastAsia"/>
          <w:color w:val="000000"/>
          <w:sz w:val="24"/>
          <w:szCs w:val="24"/>
        </w:rPr>
        <w:t>转换</w:t>
      </w:r>
      <w:r w:rsidR="000717D5">
        <w:rPr>
          <w:rFonts w:asciiTheme="minorEastAsia" w:eastAsiaTheme="minorEastAsia" w:hAnsiTheme="minorEastAsia" w:hint="eastAsia"/>
          <w:color w:val="000000"/>
          <w:sz w:val="24"/>
          <w:szCs w:val="24"/>
        </w:rPr>
        <w:t>转</w:t>
      </w:r>
      <w:r w:rsidRPr="003A1499" w:rsidR="000717D5">
        <w:rPr>
          <w:rFonts w:asciiTheme="minorEastAsia" w:eastAsiaTheme="minorEastAsia" w:hAnsiTheme="minorEastAsia" w:hint="eastAsia"/>
          <w:color w:val="000000"/>
          <w:sz w:val="24"/>
          <w:szCs w:val="24"/>
        </w:rPr>
        <w:t>入）</w:t>
      </w:r>
      <w:r w:rsidR="000717D5">
        <w:rPr>
          <w:rFonts w:asciiTheme="minorEastAsia" w:eastAsiaTheme="minorEastAsia" w:hAnsiTheme="minorEastAsia" w:hint="eastAsia"/>
          <w:color w:val="000000"/>
          <w:sz w:val="24"/>
          <w:szCs w:val="24"/>
        </w:rPr>
        <w:t>本基金A类基金份额或C</w:t>
      </w:r>
      <w:r w:rsidR="00214FA3">
        <w:rPr>
          <w:rFonts w:asciiTheme="minorEastAsia" w:eastAsiaTheme="minorEastAsia" w:hAnsiTheme="minorEastAsia" w:hint="eastAsia"/>
          <w:color w:val="000000"/>
          <w:sz w:val="24"/>
          <w:szCs w:val="24"/>
        </w:rPr>
        <w:t>类基金份额的金额不</w:t>
      </w:r>
      <w:r w:rsidR="000717D5">
        <w:rPr>
          <w:rFonts w:asciiTheme="minorEastAsia" w:eastAsiaTheme="minorEastAsia" w:hAnsiTheme="minorEastAsia" w:hint="eastAsia"/>
          <w:color w:val="000000"/>
          <w:sz w:val="24"/>
          <w:szCs w:val="24"/>
        </w:rPr>
        <w:t>超过250万元</w:t>
      </w:r>
      <w:r w:rsidR="0021674E">
        <w:rPr>
          <w:rFonts w:asciiTheme="minorEastAsia" w:eastAsiaTheme="minorEastAsia" w:hAnsiTheme="minorEastAsia" w:hint="eastAsia"/>
          <w:color w:val="000000"/>
          <w:sz w:val="24"/>
          <w:szCs w:val="24"/>
        </w:rPr>
        <w:t>（含）</w:t>
      </w:r>
      <w:r w:rsidR="000717D5">
        <w:rPr>
          <w:rFonts w:asciiTheme="minorEastAsia" w:eastAsiaTheme="minorEastAsia" w:hAnsiTheme="minorEastAsia" w:hint="eastAsia"/>
          <w:color w:val="000000"/>
          <w:sz w:val="24"/>
          <w:szCs w:val="24"/>
        </w:rPr>
        <w:t>的限制，恢复办理</w:t>
      </w:r>
      <w:r w:rsidRPr="003A1499" w:rsidR="000717D5">
        <w:rPr>
          <w:rFonts w:asciiTheme="minorEastAsia" w:eastAsiaTheme="minorEastAsia" w:hAnsiTheme="minorEastAsia" w:hint="eastAsia"/>
          <w:color w:val="000000"/>
          <w:sz w:val="24"/>
          <w:szCs w:val="24"/>
        </w:rPr>
        <w:t>大额申购</w:t>
      </w:r>
      <w:r w:rsidR="000717D5">
        <w:rPr>
          <w:rFonts w:asciiTheme="minorEastAsia" w:eastAsiaTheme="minorEastAsia" w:hAnsiTheme="minorEastAsia" w:hint="eastAsia"/>
          <w:color w:val="000000"/>
          <w:sz w:val="24"/>
          <w:szCs w:val="24"/>
        </w:rPr>
        <w:t>、大额转换转入</w:t>
      </w:r>
      <w:r w:rsidRPr="003A1499" w:rsidR="000717D5">
        <w:rPr>
          <w:rFonts w:asciiTheme="minorEastAsia" w:eastAsiaTheme="minorEastAsia" w:hAnsiTheme="minorEastAsia" w:hint="eastAsia"/>
          <w:color w:val="000000"/>
          <w:sz w:val="24"/>
          <w:szCs w:val="24"/>
        </w:rPr>
        <w:t>业务。</w:t>
      </w:r>
    </w:p>
    <w:p w:rsidR="000F7509" w:rsidRPr="00283EED" w:rsidP="00D327FA">
      <w:pPr>
        <w:spacing w:line="560" w:lineRule="exact"/>
        <w:rPr>
          <w:rFonts w:asciiTheme="minorEastAsia" w:eastAsiaTheme="minorEastAsia" w:hAnsiTheme="minorEastAsia"/>
          <w:sz w:val="21"/>
          <w:szCs w:val="21"/>
        </w:rPr>
      </w:pPr>
    </w:p>
    <w:p w:rsidR="00D327FA" w:rsidRPr="000F7509" w:rsidP="000F7509">
      <w:pPr>
        <w:pStyle w:val="Heading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bookmarkStart w:id="1" w:name="_Toc275961406"/>
      <w:r w:rsidRPr="000F7509">
        <w:rPr>
          <w:rFonts w:ascii="宋体" w:hAnsi="宋体"/>
          <w:bCs w:val="0"/>
          <w:sz w:val="24"/>
          <w:szCs w:val="24"/>
        </w:rPr>
        <w:t>2</w:t>
      </w:r>
      <w:r w:rsidR="000F7509">
        <w:rPr>
          <w:rFonts w:ascii="宋体" w:hAnsi="宋体" w:hint="eastAsia"/>
          <w:bCs w:val="0"/>
          <w:sz w:val="24"/>
          <w:szCs w:val="24"/>
        </w:rPr>
        <w:t>.</w:t>
      </w:r>
      <w:r w:rsidRPr="000F7509">
        <w:rPr>
          <w:rFonts w:ascii="宋体" w:hAnsi="宋体"/>
          <w:bCs w:val="0"/>
          <w:sz w:val="24"/>
          <w:szCs w:val="24"/>
        </w:rPr>
        <w:t>其他需要提示的事项</w:t>
      </w:r>
      <w:bookmarkEnd w:id="1"/>
    </w:p>
    <w:p w:rsidR="00385C33">
      <w:pPr>
        <w:spacing w:line="360" w:lineRule="auto"/>
        <w:ind w:firstLine="480" w:firstLineChars="20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/>
          <w:color w:val="000000"/>
          <w:sz w:val="24"/>
          <w:szCs w:val="24"/>
        </w:rPr>
        <w:t>如有疑问，请拨打本公司客户服务热线400 881 8088，或登陆本公司网站www.efunds.com.cn获取相关信息。</w:t>
      </w:r>
    </w:p>
    <w:p w:rsidR="00385C33">
      <w:pPr>
        <w:spacing w:line="360" w:lineRule="auto"/>
        <w:ind w:firstLine="480" w:firstLineChars="20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/>
          <w:color w:val="000000"/>
          <w:sz w:val="24"/>
          <w:szCs w:val="24"/>
        </w:rPr>
        <w:t>特此公告。</w:t>
      </w:r>
    </w:p>
    <w:p w:rsidR="00385C33">
      <w:pPr>
        <w:spacing w:line="360" w:lineRule="auto"/>
        <w:ind w:firstLine="480" w:firstLineChars="20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/>
          <w:color w:val="000000"/>
          <w:sz w:val="24"/>
          <w:szCs w:val="24"/>
        </w:rPr>
        <w:t xml:space="preserve">                                          易方达基金管理有限公司</w:t>
      </w:r>
    </w:p>
    <w:p w:rsidR="00364C2A" w:rsidP="000717D5">
      <w:pPr>
        <w:spacing w:line="360" w:lineRule="auto"/>
        <w:ind w:firstLine="480" w:firstLineChars="200"/>
      </w:pPr>
      <w:r w:rsidRPr="000F7509">
        <w:rPr>
          <w:rFonts w:asciiTheme="minorEastAsia" w:eastAsiaTheme="minorEastAsia" w:hAnsiTheme="minorEastAsia"/>
          <w:color w:val="000000"/>
          <w:sz w:val="24"/>
          <w:szCs w:val="24"/>
        </w:rPr>
        <w:t xml:space="preserve">                    </w:t>
      </w:r>
      <w:r w:rsidR="00A53731">
        <w:rPr>
          <w:rFonts w:asciiTheme="minorEastAsia" w:eastAsiaTheme="minorEastAsia" w:hAnsiTheme="minorEastAsia"/>
          <w:color w:val="000000"/>
          <w:sz w:val="24"/>
          <w:szCs w:val="24"/>
        </w:rPr>
        <w:t xml:space="preserve">                          </w:t>
      </w:r>
      <w:r w:rsidR="00FB6CD0">
        <w:rPr>
          <w:rFonts w:eastAsia="宋体" w:hint="eastAsia"/>
          <w:sz w:val="24"/>
          <w:szCs w:val="24"/>
        </w:rPr>
        <w:t>202</w:t>
      </w:r>
      <w:r w:rsidR="006F2D5D">
        <w:rPr>
          <w:rFonts w:eastAsia="宋体" w:hint="eastAsia"/>
          <w:sz w:val="24"/>
          <w:szCs w:val="24"/>
        </w:rPr>
        <w:t>2</w:t>
      </w:r>
      <w:r w:rsidRPr="000F7509" w:rsidR="00FB6CD0">
        <w:rPr>
          <w:rFonts w:eastAsia="宋体" w:hint="eastAsia"/>
          <w:sz w:val="24"/>
          <w:szCs w:val="24"/>
        </w:rPr>
        <w:t>年</w:t>
      </w:r>
      <w:r w:rsidR="006F2D5D">
        <w:rPr>
          <w:rFonts w:eastAsia="宋体" w:hint="eastAsia"/>
          <w:sz w:val="24"/>
          <w:szCs w:val="24"/>
        </w:rPr>
        <w:t>1</w:t>
      </w:r>
      <w:r w:rsidRPr="000F7509" w:rsidR="00FB6CD0">
        <w:rPr>
          <w:rFonts w:eastAsia="宋体" w:hint="eastAsia"/>
          <w:sz w:val="24"/>
          <w:szCs w:val="24"/>
        </w:rPr>
        <w:t>月</w:t>
      </w:r>
      <w:r w:rsidR="006F2D5D">
        <w:rPr>
          <w:rFonts w:eastAsia="宋体" w:hint="eastAsia"/>
          <w:sz w:val="24"/>
          <w:szCs w:val="24"/>
        </w:rPr>
        <w:t>10</w:t>
      </w:r>
      <w:bookmarkStart w:id="2" w:name="_GoBack"/>
      <w:bookmarkEnd w:id="2"/>
      <w:r w:rsidRPr="000F7509" w:rsidR="00FB6CD0">
        <w:rPr>
          <w:rFonts w:eastAsia="宋体" w:hint="eastAsia"/>
          <w:sz w:val="24"/>
          <w:szCs w:val="24"/>
        </w:rPr>
        <w:t>日</w:t>
      </w:r>
    </w:p>
    <w:sectPr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20378"/>
    <w:rsid w:val="00041353"/>
    <w:rsid w:val="000717D5"/>
    <w:rsid w:val="000912A5"/>
    <w:rsid w:val="000B00CF"/>
    <w:rsid w:val="000E4CBF"/>
    <w:rsid w:val="000F2A7E"/>
    <w:rsid w:val="000F7509"/>
    <w:rsid w:val="001169BB"/>
    <w:rsid w:val="00141C7E"/>
    <w:rsid w:val="00180DA3"/>
    <w:rsid w:val="001B4F9F"/>
    <w:rsid w:val="001D4FE9"/>
    <w:rsid w:val="001F5627"/>
    <w:rsid w:val="00214FA3"/>
    <w:rsid w:val="0021674E"/>
    <w:rsid w:val="00245724"/>
    <w:rsid w:val="00283EED"/>
    <w:rsid w:val="002935EF"/>
    <w:rsid w:val="00297148"/>
    <w:rsid w:val="002C49A6"/>
    <w:rsid w:val="002C7131"/>
    <w:rsid w:val="002E3FAF"/>
    <w:rsid w:val="002F7241"/>
    <w:rsid w:val="00327DA7"/>
    <w:rsid w:val="0033513C"/>
    <w:rsid w:val="00364C2A"/>
    <w:rsid w:val="00366FB3"/>
    <w:rsid w:val="0036784E"/>
    <w:rsid w:val="00385C33"/>
    <w:rsid w:val="00386FBC"/>
    <w:rsid w:val="003A1499"/>
    <w:rsid w:val="003F6E7D"/>
    <w:rsid w:val="0046584C"/>
    <w:rsid w:val="004966BA"/>
    <w:rsid w:val="004A1EE7"/>
    <w:rsid w:val="004D6346"/>
    <w:rsid w:val="004F0521"/>
    <w:rsid w:val="004F51E8"/>
    <w:rsid w:val="00510615"/>
    <w:rsid w:val="00551213"/>
    <w:rsid w:val="00564298"/>
    <w:rsid w:val="0056519C"/>
    <w:rsid w:val="005B490D"/>
    <w:rsid w:val="005B7F1C"/>
    <w:rsid w:val="005D09DC"/>
    <w:rsid w:val="00646522"/>
    <w:rsid w:val="006F2D5D"/>
    <w:rsid w:val="00770DB7"/>
    <w:rsid w:val="007B1D31"/>
    <w:rsid w:val="00827D4A"/>
    <w:rsid w:val="0083445C"/>
    <w:rsid w:val="00841AFE"/>
    <w:rsid w:val="00844AD4"/>
    <w:rsid w:val="008472DB"/>
    <w:rsid w:val="00864C8C"/>
    <w:rsid w:val="00864EB7"/>
    <w:rsid w:val="008D3261"/>
    <w:rsid w:val="008F225D"/>
    <w:rsid w:val="00934D7A"/>
    <w:rsid w:val="00945440"/>
    <w:rsid w:val="00955F07"/>
    <w:rsid w:val="00956B0F"/>
    <w:rsid w:val="00983C0A"/>
    <w:rsid w:val="009C2DFD"/>
    <w:rsid w:val="009C5858"/>
    <w:rsid w:val="009E7EBB"/>
    <w:rsid w:val="00A516C4"/>
    <w:rsid w:val="00A53731"/>
    <w:rsid w:val="00B101F7"/>
    <w:rsid w:val="00B5053A"/>
    <w:rsid w:val="00B9427C"/>
    <w:rsid w:val="00BA6967"/>
    <w:rsid w:val="00BD601B"/>
    <w:rsid w:val="00BD6D93"/>
    <w:rsid w:val="00C046E8"/>
    <w:rsid w:val="00CC083C"/>
    <w:rsid w:val="00D114B7"/>
    <w:rsid w:val="00D327FA"/>
    <w:rsid w:val="00D33E60"/>
    <w:rsid w:val="00DA1037"/>
    <w:rsid w:val="00DA68C9"/>
    <w:rsid w:val="00DB4D5E"/>
    <w:rsid w:val="00DD7C4B"/>
    <w:rsid w:val="00DF03B2"/>
    <w:rsid w:val="00E72255"/>
    <w:rsid w:val="00EE1823"/>
    <w:rsid w:val="00F5252D"/>
    <w:rsid w:val="00F56CEF"/>
    <w:rsid w:val="00F57FA4"/>
    <w:rsid w:val="00F64447"/>
    <w:rsid w:val="00F95610"/>
    <w:rsid w:val="00F95A28"/>
    <w:rsid w:val="00FA1E5C"/>
    <w:rsid w:val="00FB6CD0"/>
    <w:rsid w:val="00FD7428"/>
    <w:rsid w:val="00FE4B49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05D033A-6455-4804-94E3-E24CCB807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Heading1">
    <w:name w:val="heading 1"/>
    <w:basedOn w:val="Normal"/>
    <w:next w:val="Normal"/>
    <w:link w:val="1Char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2Char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paragraph" w:styleId="Heading3">
    <w:name w:val="heading 3"/>
    <w:basedOn w:val="Normal"/>
    <w:next w:val="Normal"/>
    <w:link w:val="3Char"/>
    <w:qFormat/>
    <w:rsid w:val="000F7509"/>
    <w:pPr>
      <w:keepNext/>
      <w:keepLines/>
      <w:spacing w:before="260" w:after="260" w:line="416" w:lineRule="auto"/>
      <w:outlineLvl w:val="2"/>
    </w:pPr>
    <w:rPr>
      <w:rFonts w:eastAsia="宋体"/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DefaultParagraphFont"/>
    <w:link w:val="Heading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FootnoteReference">
    <w:name w:val="footnote reference"/>
    <w:basedOn w:val="DefaultParagraphFont"/>
    <w:rsid w:val="00D327FA"/>
    <w:rPr>
      <w:vertAlign w:val="superscript"/>
    </w:rPr>
  </w:style>
  <w:style w:type="paragraph" w:styleId="FootnoteText">
    <w:name w:val="footnote text"/>
    <w:basedOn w:val="Normal"/>
    <w:link w:val="Char"/>
    <w:rsid w:val="00D327FA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DefaultParagraphFont"/>
    <w:link w:val="FootnoteText"/>
    <w:rsid w:val="00D327FA"/>
    <w:rPr>
      <w:rFonts w:ascii="Times New Roman" w:eastAsia="宋体" w:hAnsi="Times New Roman" w:cs="Times New Roman"/>
      <w:sz w:val="18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rsid w:val="00F64447"/>
    <w:rPr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Header">
    <w:name w:val="header"/>
    <w:basedOn w:val="Normal"/>
    <w:link w:val="Char1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Footer">
    <w:name w:val="footer"/>
    <w:basedOn w:val="Normal"/>
    <w:link w:val="Char2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DefaultParagraphFont"/>
    <w:link w:val="Footer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DocumentMap">
    <w:name w:val="Document Map"/>
    <w:basedOn w:val="Normal"/>
    <w:link w:val="Char3"/>
    <w:uiPriority w:val="99"/>
    <w:semiHidden/>
    <w:unhideWhenUsed/>
    <w:rsid w:val="000F7509"/>
    <w:rPr>
      <w:rFonts w:ascii="宋体" w:eastAsia="宋体"/>
      <w:sz w:val="18"/>
      <w:szCs w:val="18"/>
    </w:rPr>
  </w:style>
  <w:style w:type="character" w:customStyle="1" w:styleId="Char3">
    <w:name w:val="文档结构图 Char"/>
    <w:basedOn w:val="DefaultParagraphFont"/>
    <w:link w:val="DocumentMap"/>
    <w:uiPriority w:val="99"/>
    <w:semiHidden/>
    <w:rsid w:val="000F7509"/>
    <w:rPr>
      <w:rFonts w:ascii="宋体" w:eastAsia="宋体" w:hAnsi="Times New Roman" w:cs="Times New Roman"/>
      <w:sz w:val="18"/>
      <w:szCs w:val="18"/>
    </w:rPr>
  </w:style>
  <w:style w:type="character" w:customStyle="1" w:styleId="3Char">
    <w:name w:val="标题 3 Char"/>
    <w:basedOn w:val="DefaultParagraphFont"/>
    <w:link w:val="Heading3"/>
    <w:rsid w:val="000F7509"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Default">
    <w:name w:val="Default"/>
    <w:rsid w:val="00C046E8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</Words>
  <Characters>646</Characters>
  <Application>Microsoft Office Word</Application>
  <DocSecurity>0</DocSecurity>
  <Lines>5</Lines>
  <Paragraphs>1</Paragraphs>
  <ScaleCrop>false</ScaleCrop>
  <Company>微软中国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谷立</cp:lastModifiedBy>
  <cp:revision>14</cp:revision>
  <dcterms:created xsi:type="dcterms:W3CDTF">2020-01-06T06:16:00Z</dcterms:created>
  <dcterms:modified xsi:type="dcterms:W3CDTF">2022-01-04T13:58:00Z</dcterms:modified>
</cp:coreProperties>
</file>