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62D98" w:rsidRPr="000F7509" w:rsidP="00962D98">
      <w:pPr>
        <w:widowControl/>
        <w:jc w:val="center"/>
        <w:rPr>
          <w:rFonts w:asciiTheme="minorEastAsia" w:eastAsiaTheme="minorEastAsia" w:hAnsiTheme="minorEastAsia" w:cs="宋体"/>
          <w:b/>
          <w:kern w:val="0"/>
          <w:sz w:val="30"/>
          <w:szCs w:val="30"/>
        </w:rPr>
      </w:pPr>
      <w:r w:rsidRPr="000F7509">
        <w:rPr>
          <w:rFonts w:asciiTheme="minorEastAsia" w:eastAsiaTheme="minorEastAsia" w:hAnsiTheme="minorEastAsia" w:cs="宋体" w:hint="eastAsia"/>
          <w:b/>
          <w:kern w:val="0"/>
          <w:sz w:val="30"/>
          <w:szCs w:val="30"/>
        </w:rPr>
        <w:t>易方达</w:t>
      </w:r>
      <w:r>
        <w:rPr>
          <w:rFonts w:asciiTheme="minorEastAsia" w:eastAsiaTheme="minorEastAsia" w:hAnsiTheme="minorEastAsia" w:cs="宋体" w:hint="eastAsia"/>
          <w:b/>
          <w:kern w:val="0"/>
          <w:sz w:val="30"/>
          <w:szCs w:val="30"/>
        </w:rPr>
        <w:t>稳健收益债券型证券投资基金恢复</w:t>
      </w:r>
      <w:r w:rsidRPr="000F7509">
        <w:rPr>
          <w:rFonts w:asciiTheme="minorEastAsia" w:eastAsiaTheme="minorEastAsia" w:hAnsiTheme="minorEastAsia" w:cs="宋体" w:hint="eastAsia"/>
          <w:b/>
          <w:kern w:val="0"/>
          <w:sz w:val="30"/>
          <w:szCs w:val="30"/>
        </w:rPr>
        <w:t>机构客户申购、转换转入及定期定额投资业务的公告</w:t>
      </w:r>
    </w:p>
    <w:p w:rsidR="00962D98" w:rsidP="00962D98">
      <w:pPr>
        <w:spacing w:line="560" w:lineRule="exact"/>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w:t>
      </w:r>
      <w:r w:rsidR="00CB3C88">
        <w:rPr>
          <w:rFonts w:asciiTheme="minorEastAsia" w:eastAsiaTheme="minorEastAsia" w:hAnsiTheme="minorEastAsia"/>
          <w:b/>
          <w:color w:val="000000"/>
          <w:sz w:val="24"/>
          <w:szCs w:val="24"/>
        </w:rPr>
        <w:t>202</w:t>
      </w:r>
      <w:r w:rsidR="00352E61">
        <w:rPr>
          <w:rFonts w:asciiTheme="minorEastAsia" w:eastAsiaTheme="minorEastAsia" w:hAnsiTheme="minorEastAsia"/>
          <w:b/>
          <w:color w:val="000000"/>
          <w:sz w:val="24"/>
          <w:szCs w:val="24"/>
        </w:rPr>
        <w:t>1</w:t>
      </w:r>
      <w:r w:rsidRPr="000F7509">
        <w:rPr>
          <w:rFonts w:asciiTheme="minorEastAsia" w:eastAsiaTheme="minorEastAsia" w:hAnsiTheme="minorEastAsia"/>
          <w:b/>
          <w:color w:val="000000"/>
          <w:sz w:val="24"/>
          <w:szCs w:val="24"/>
        </w:rPr>
        <w:t>年</w:t>
      </w:r>
      <w:r w:rsidR="00352E61">
        <w:rPr>
          <w:rFonts w:asciiTheme="minorEastAsia" w:eastAsiaTheme="minorEastAsia" w:hAnsiTheme="minorEastAsia"/>
          <w:b/>
          <w:color w:val="000000"/>
          <w:sz w:val="24"/>
          <w:szCs w:val="24"/>
        </w:rPr>
        <w:t>1</w:t>
      </w:r>
      <w:r w:rsidR="00622197">
        <w:rPr>
          <w:rFonts w:asciiTheme="minorEastAsia" w:eastAsiaTheme="minorEastAsia" w:hAnsiTheme="minorEastAsia"/>
          <w:b/>
          <w:color w:val="000000"/>
          <w:sz w:val="24"/>
          <w:szCs w:val="24"/>
        </w:rPr>
        <w:t>2</w:t>
      </w:r>
      <w:r w:rsidRPr="000F7509">
        <w:rPr>
          <w:rFonts w:asciiTheme="minorEastAsia" w:eastAsiaTheme="minorEastAsia" w:hAnsiTheme="minorEastAsia"/>
          <w:b/>
          <w:color w:val="000000"/>
          <w:sz w:val="24"/>
          <w:szCs w:val="24"/>
        </w:rPr>
        <w:t>月</w:t>
      </w:r>
      <w:r w:rsidR="00622197">
        <w:rPr>
          <w:rFonts w:asciiTheme="minorEastAsia" w:eastAsiaTheme="minorEastAsia" w:hAnsiTheme="minorEastAsia"/>
          <w:b/>
          <w:color w:val="000000"/>
          <w:sz w:val="24"/>
          <w:szCs w:val="24"/>
        </w:rPr>
        <w:t>20</w:t>
      </w:r>
      <w:r w:rsidRPr="000F7509">
        <w:rPr>
          <w:rFonts w:asciiTheme="minorEastAsia" w:eastAsiaTheme="minorEastAsia" w:hAnsiTheme="minorEastAsia"/>
          <w:b/>
          <w:color w:val="000000"/>
          <w:sz w:val="24"/>
          <w:szCs w:val="24"/>
        </w:rPr>
        <w:t>日</w:t>
      </w:r>
    </w:p>
    <w:p w:rsidR="00962D98" w:rsidRPr="000F7509" w:rsidP="00962D98">
      <w:pPr>
        <w:spacing w:line="560" w:lineRule="exact"/>
        <w:jc w:val="center"/>
        <w:rPr>
          <w:rFonts w:asciiTheme="minorEastAsia" w:eastAsiaTheme="minorEastAsia" w:hAnsiTheme="minorEastAsia"/>
          <w:b/>
          <w:color w:val="000000"/>
          <w:sz w:val="24"/>
          <w:szCs w:val="24"/>
        </w:rPr>
      </w:pPr>
    </w:p>
    <w:p w:rsidR="00962D98" w:rsidRPr="000F7509" w:rsidP="00962D98">
      <w:pPr>
        <w:pStyle w:val="Heading3"/>
        <w:keepNext w:val="0"/>
        <w:keepLines w:val="0"/>
        <w:spacing w:before="0" w:after="0" w:line="360" w:lineRule="auto"/>
        <w:rPr>
          <w:rFonts w:ascii="宋体" w:hAnsi="宋体"/>
          <w:bCs w:val="0"/>
          <w:sz w:val="24"/>
          <w:szCs w:val="24"/>
        </w:rPr>
      </w:pPr>
      <w:bookmarkStart w:id="0" w:name="_Toc275961405"/>
      <w:r>
        <w:rPr>
          <w:rFonts w:ascii="宋体" w:hAnsi="宋体"/>
          <w:bCs w:val="0"/>
          <w:sz w:val="24"/>
          <w:szCs w:val="24"/>
        </w:rPr>
        <w:t>1</w:t>
      </w:r>
      <w:r>
        <w:rPr>
          <w:rFonts w:ascii="宋体" w:hAnsi="宋体" w:hint="eastAsia"/>
          <w:bCs w:val="0"/>
          <w:sz w:val="24"/>
          <w:szCs w:val="24"/>
        </w:rPr>
        <w:t>.</w:t>
      </w:r>
      <w:r w:rsidRPr="000F7509">
        <w:rPr>
          <w:rFonts w:ascii="宋体" w:hAnsi="宋体"/>
          <w:bCs w:val="0"/>
          <w:sz w:val="24"/>
          <w:szCs w:val="24"/>
        </w:rPr>
        <w:t>公告基本信息</w:t>
      </w:r>
      <w:bookmarkEnd w:id="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1"/>
        <w:gridCol w:w="2712"/>
        <w:gridCol w:w="1559"/>
        <w:gridCol w:w="1418"/>
        <w:gridCol w:w="1458"/>
      </w:tblGrid>
      <w:tr w:rsidTr="003E6375">
        <w:tblPrEx>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961" w:type="dxa"/>
          </w:tcPr>
          <w:p w:rsidR="00962D98" w:rsidRPr="000F7509" w:rsidP="003E6375">
            <w:pPr>
              <w:rPr>
                <w:rFonts w:eastAsia="宋体"/>
                <w:sz w:val="24"/>
                <w:szCs w:val="24"/>
              </w:rPr>
            </w:pPr>
            <w:r w:rsidRPr="000F7509">
              <w:rPr>
                <w:rFonts w:eastAsia="宋体"/>
                <w:sz w:val="24"/>
                <w:szCs w:val="24"/>
              </w:rPr>
              <w:t>基金名称</w:t>
            </w:r>
          </w:p>
        </w:tc>
        <w:tc>
          <w:tcPr>
            <w:tcW w:w="7147" w:type="dxa"/>
            <w:gridSpan w:val="4"/>
          </w:tcPr>
          <w:p w:rsidR="00962D98" w:rsidRPr="000F7509" w:rsidP="003E6375">
            <w:pPr>
              <w:rPr>
                <w:rFonts w:eastAsia="宋体"/>
                <w:sz w:val="24"/>
                <w:szCs w:val="24"/>
              </w:rPr>
            </w:pPr>
            <w:r>
              <w:rPr>
                <w:rFonts w:eastAsia="宋体"/>
                <w:sz w:val="24"/>
                <w:szCs w:val="24"/>
              </w:rPr>
              <w:t>易方达</w:t>
            </w:r>
            <w:r>
              <w:rPr>
                <w:rFonts w:eastAsia="宋体" w:hint="eastAsia"/>
                <w:sz w:val="24"/>
                <w:szCs w:val="24"/>
              </w:rPr>
              <w:t>稳健收益</w:t>
            </w:r>
            <w:r w:rsidRPr="000F7509">
              <w:rPr>
                <w:rFonts w:eastAsia="宋体"/>
                <w:sz w:val="24"/>
                <w:szCs w:val="24"/>
              </w:rPr>
              <w:t>债券型证券投资基金</w:t>
            </w:r>
          </w:p>
        </w:tc>
      </w:tr>
      <w:tr w:rsidTr="003E6375">
        <w:tblPrEx>
          <w:tblW w:w="9108" w:type="dxa"/>
          <w:jc w:val="center"/>
          <w:tblLayout w:type="fixed"/>
          <w:tblLook w:val="0000"/>
        </w:tblPrEx>
        <w:trPr>
          <w:jc w:val="center"/>
        </w:trPr>
        <w:tc>
          <w:tcPr>
            <w:tcW w:w="1961" w:type="dxa"/>
          </w:tcPr>
          <w:p w:rsidR="00962D98" w:rsidRPr="000F7509" w:rsidP="003E6375">
            <w:pPr>
              <w:rPr>
                <w:rFonts w:eastAsia="宋体"/>
                <w:sz w:val="24"/>
                <w:szCs w:val="24"/>
              </w:rPr>
            </w:pPr>
            <w:r w:rsidRPr="000F7509">
              <w:rPr>
                <w:rFonts w:eastAsia="宋体"/>
                <w:sz w:val="24"/>
                <w:szCs w:val="24"/>
              </w:rPr>
              <w:t>基金简称</w:t>
            </w:r>
          </w:p>
        </w:tc>
        <w:tc>
          <w:tcPr>
            <w:tcW w:w="7147" w:type="dxa"/>
            <w:gridSpan w:val="4"/>
          </w:tcPr>
          <w:p w:rsidR="00962D98" w:rsidRPr="000F7509" w:rsidP="003E6375">
            <w:pPr>
              <w:rPr>
                <w:rFonts w:eastAsia="宋体"/>
                <w:sz w:val="24"/>
                <w:szCs w:val="24"/>
              </w:rPr>
            </w:pPr>
            <w:r>
              <w:rPr>
                <w:rFonts w:eastAsia="宋体"/>
                <w:sz w:val="24"/>
                <w:szCs w:val="24"/>
              </w:rPr>
              <w:t>易方达</w:t>
            </w:r>
            <w:r>
              <w:rPr>
                <w:rFonts w:eastAsia="宋体" w:hint="eastAsia"/>
                <w:sz w:val="24"/>
                <w:szCs w:val="24"/>
              </w:rPr>
              <w:t>稳健收益债券</w:t>
            </w:r>
          </w:p>
        </w:tc>
      </w:tr>
      <w:tr w:rsidTr="003E6375">
        <w:tblPrEx>
          <w:tblW w:w="9108" w:type="dxa"/>
          <w:jc w:val="center"/>
          <w:tblLayout w:type="fixed"/>
          <w:tblLook w:val="0000"/>
        </w:tblPrEx>
        <w:trPr>
          <w:jc w:val="center"/>
        </w:trPr>
        <w:tc>
          <w:tcPr>
            <w:tcW w:w="1961" w:type="dxa"/>
            <w:vAlign w:val="center"/>
          </w:tcPr>
          <w:p w:rsidR="00962D98" w:rsidRPr="000F7509" w:rsidP="003E6375">
            <w:pPr>
              <w:rPr>
                <w:rFonts w:eastAsia="宋体"/>
                <w:sz w:val="24"/>
                <w:szCs w:val="24"/>
              </w:rPr>
            </w:pPr>
            <w:r w:rsidRPr="000F7509">
              <w:rPr>
                <w:rFonts w:eastAsia="宋体"/>
                <w:sz w:val="24"/>
                <w:szCs w:val="24"/>
              </w:rPr>
              <w:t>基金主代码</w:t>
            </w:r>
          </w:p>
        </w:tc>
        <w:tc>
          <w:tcPr>
            <w:tcW w:w="7147" w:type="dxa"/>
            <w:gridSpan w:val="4"/>
            <w:vAlign w:val="center"/>
          </w:tcPr>
          <w:p w:rsidR="00962D98" w:rsidRPr="000F7509" w:rsidP="003E6375">
            <w:pPr>
              <w:rPr>
                <w:rFonts w:eastAsia="宋体"/>
                <w:sz w:val="24"/>
                <w:szCs w:val="24"/>
              </w:rPr>
            </w:pPr>
            <w:r>
              <w:rPr>
                <w:rFonts w:eastAsia="宋体"/>
                <w:sz w:val="24"/>
                <w:szCs w:val="24"/>
              </w:rPr>
              <w:t>11000</w:t>
            </w:r>
            <w:r w:rsidRPr="000F7509">
              <w:rPr>
                <w:rFonts w:eastAsia="宋体"/>
                <w:sz w:val="24"/>
                <w:szCs w:val="24"/>
              </w:rPr>
              <w:t>7</w:t>
            </w:r>
          </w:p>
        </w:tc>
      </w:tr>
      <w:tr w:rsidTr="003E6375">
        <w:tblPrEx>
          <w:tblW w:w="9108" w:type="dxa"/>
          <w:jc w:val="center"/>
          <w:tblLayout w:type="fixed"/>
          <w:tblLook w:val="0000"/>
        </w:tblPrEx>
        <w:trPr>
          <w:jc w:val="center"/>
        </w:trPr>
        <w:tc>
          <w:tcPr>
            <w:tcW w:w="1961" w:type="dxa"/>
          </w:tcPr>
          <w:p w:rsidR="00962D98" w:rsidRPr="000F7509" w:rsidP="003E6375">
            <w:pPr>
              <w:rPr>
                <w:rFonts w:eastAsia="宋体"/>
                <w:sz w:val="24"/>
                <w:szCs w:val="24"/>
              </w:rPr>
            </w:pPr>
            <w:r w:rsidRPr="000F7509">
              <w:rPr>
                <w:rFonts w:eastAsia="宋体"/>
                <w:sz w:val="24"/>
                <w:szCs w:val="24"/>
              </w:rPr>
              <w:t>基金管理人名称</w:t>
            </w:r>
          </w:p>
        </w:tc>
        <w:tc>
          <w:tcPr>
            <w:tcW w:w="7147" w:type="dxa"/>
            <w:gridSpan w:val="4"/>
          </w:tcPr>
          <w:p w:rsidR="00962D98" w:rsidRPr="000F7509" w:rsidP="003E6375">
            <w:pPr>
              <w:rPr>
                <w:rFonts w:eastAsia="宋体"/>
                <w:sz w:val="24"/>
                <w:szCs w:val="24"/>
              </w:rPr>
            </w:pPr>
            <w:r w:rsidRPr="000F7509">
              <w:rPr>
                <w:rFonts w:eastAsia="宋体"/>
                <w:sz w:val="24"/>
                <w:szCs w:val="24"/>
              </w:rPr>
              <w:t>易方达基金管理有限公司</w:t>
            </w:r>
          </w:p>
        </w:tc>
      </w:tr>
      <w:tr w:rsidTr="003E6375">
        <w:tblPrEx>
          <w:tblW w:w="9108" w:type="dxa"/>
          <w:jc w:val="center"/>
          <w:tblLayout w:type="fixed"/>
          <w:tblLook w:val="0000"/>
        </w:tblPrEx>
        <w:trPr>
          <w:jc w:val="center"/>
        </w:trPr>
        <w:tc>
          <w:tcPr>
            <w:tcW w:w="1961" w:type="dxa"/>
          </w:tcPr>
          <w:p w:rsidR="00962D98" w:rsidRPr="000F7509" w:rsidP="003E6375">
            <w:pPr>
              <w:rPr>
                <w:rFonts w:eastAsia="宋体"/>
                <w:sz w:val="24"/>
                <w:szCs w:val="24"/>
              </w:rPr>
            </w:pPr>
            <w:r w:rsidRPr="000F7509">
              <w:rPr>
                <w:rFonts w:eastAsia="宋体"/>
                <w:sz w:val="24"/>
                <w:szCs w:val="24"/>
              </w:rPr>
              <w:t>公告依据</w:t>
            </w:r>
          </w:p>
        </w:tc>
        <w:tc>
          <w:tcPr>
            <w:tcW w:w="7147" w:type="dxa"/>
            <w:gridSpan w:val="4"/>
          </w:tcPr>
          <w:p w:rsidR="00962D98" w:rsidRPr="000F7509" w:rsidP="003E6375">
            <w:pPr>
              <w:rPr>
                <w:rFonts w:eastAsia="宋体"/>
                <w:sz w:val="24"/>
                <w:szCs w:val="24"/>
              </w:rPr>
            </w:pPr>
            <w:r w:rsidRPr="000F7509">
              <w:rPr>
                <w:rFonts w:eastAsia="宋体"/>
                <w:sz w:val="24"/>
                <w:szCs w:val="24"/>
              </w:rPr>
              <w:t>《易方达</w:t>
            </w:r>
            <w:r>
              <w:rPr>
                <w:rFonts w:eastAsia="宋体" w:hint="eastAsia"/>
                <w:sz w:val="24"/>
                <w:szCs w:val="24"/>
              </w:rPr>
              <w:t>稳健收益</w:t>
            </w:r>
            <w:r w:rsidR="001E2068">
              <w:rPr>
                <w:rFonts w:eastAsia="宋体"/>
                <w:sz w:val="24"/>
                <w:szCs w:val="24"/>
              </w:rPr>
              <w:t>债券型证券投资基金基金合同》</w:t>
            </w:r>
            <w:r w:rsidRPr="000F7509">
              <w:rPr>
                <w:rFonts w:eastAsia="宋体"/>
                <w:sz w:val="24"/>
                <w:szCs w:val="24"/>
              </w:rPr>
              <w:t>《易方达</w:t>
            </w:r>
            <w:r>
              <w:rPr>
                <w:rFonts w:eastAsia="宋体" w:hint="eastAsia"/>
                <w:sz w:val="24"/>
                <w:szCs w:val="24"/>
              </w:rPr>
              <w:t>稳健收益</w:t>
            </w:r>
            <w:r w:rsidRPr="000F7509">
              <w:rPr>
                <w:rFonts w:eastAsia="宋体"/>
                <w:sz w:val="24"/>
                <w:szCs w:val="24"/>
              </w:rPr>
              <w:t>债券型证券投资基金更新的招募说明书》</w:t>
            </w:r>
          </w:p>
        </w:tc>
      </w:tr>
      <w:tr w:rsidTr="00920EAD">
        <w:tblPrEx>
          <w:tblW w:w="9108" w:type="dxa"/>
          <w:jc w:val="center"/>
          <w:tblLayout w:type="fixed"/>
          <w:tblLook w:val="0000"/>
        </w:tblPrEx>
        <w:trPr>
          <w:jc w:val="center"/>
        </w:trPr>
        <w:tc>
          <w:tcPr>
            <w:tcW w:w="1961" w:type="dxa"/>
            <w:vMerge w:val="restart"/>
            <w:vAlign w:val="center"/>
          </w:tcPr>
          <w:p w:rsidR="00962D98" w:rsidRPr="000F7509" w:rsidP="003E6375">
            <w:pPr>
              <w:rPr>
                <w:rFonts w:eastAsia="宋体"/>
                <w:sz w:val="24"/>
                <w:szCs w:val="24"/>
              </w:rPr>
            </w:pPr>
            <w:r>
              <w:rPr>
                <w:rFonts w:eastAsia="宋体" w:hint="eastAsia"/>
                <w:sz w:val="24"/>
                <w:szCs w:val="24"/>
              </w:rPr>
              <w:t>恢复</w:t>
            </w:r>
            <w:r>
              <w:rPr>
                <w:rFonts w:eastAsia="宋体"/>
                <w:sz w:val="24"/>
                <w:szCs w:val="24"/>
              </w:rPr>
              <w:t>相关业务的</w:t>
            </w:r>
            <w:r>
              <w:rPr>
                <w:rFonts w:eastAsia="宋体" w:hint="eastAsia"/>
                <w:sz w:val="24"/>
                <w:szCs w:val="24"/>
              </w:rPr>
              <w:t>日期</w:t>
            </w:r>
            <w:r w:rsidRPr="000F7509">
              <w:rPr>
                <w:rFonts w:eastAsia="宋体"/>
                <w:sz w:val="24"/>
                <w:szCs w:val="24"/>
              </w:rPr>
              <w:t>及原因说明</w:t>
            </w:r>
          </w:p>
        </w:tc>
        <w:tc>
          <w:tcPr>
            <w:tcW w:w="2712" w:type="dxa"/>
          </w:tcPr>
          <w:p w:rsidR="00962D98" w:rsidRPr="000F7509" w:rsidP="003E6375">
            <w:pPr>
              <w:rPr>
                <w:rFonts w:eastAsia="宋体"/>
                <w:sz w:val="24"/>
                <w:szCs w:val="24"/>
              </w:rPr>
            </w:pPr>
            <w:r>
              <w:rPr>
                <w:rFonts w:eastAsia="宋体" w:hint="eastAsia"/>
                <w:sz w:val="24"/>
                <w:szCs w:val="24"/>
              </w:rPr>
              <w:t>恢复</w:t>
            </w:r>
            <w:r w:rsidR="00675E09">
              <w:rPr>
                <w:rFonts w:eastAsia="宋体"/>
                <w:sz w:val="24"/>
                <w:szCs w:val="24"/>
              </w:rPr>
              <w:t>申购</w:t>
            </w:r>
            <w:r w:rsidRPr="000F7509">
              <w:rPr>
                <w:rFonts w:eastAsia="宋体"/>
                <w:sz w:val="24"/>
                <w:szCs w:val="24"/>
              </w:rPr>
              <w:t>日</w:t>
            </w:r>
          </w:p>
        </w:tc>
        <w:tc>
          <w:tcPr>
            <w:tcW w:w="4435" w:type="dxa"/>
            <w:gridSpan w:val="3"/>
            <w:vAlign w:val="center"/>
          </w:tcPr>
          <w:p w:rsidR="00962D98" w:rsidRPr="000F7509" w:rsidP="003E6375">
            <w:pPr>
              <w:rPr>
                <w:rFonts w:eastAsia="宋体"/>
                <w:sz w:val="24"/>
                <w:szCs w:val="24"/>
              </w:rPr>
            </w:pPr>
            <w:r>
              <w:rPr>
                <w:rFonts w:eastAsia="宋体" w:hint="eastAsia"/>
                <w:sz w:val="24"/>
                <w:szCs w:val="24"/>
              </w:rPr>
              <w:t>202</w:t>
            </w:r>
            <w:r w:rsidR="00352E61">
              <w:rPr>
                <w:rFonts w:eastAsia="宋体" w:hint="eastAsia"/>
                <w:sz w:val="24"/>
                <w:szCs w:val="24"/>
              </w:rPr>
              <w:t>1</w:t>
            </w:r>
            <w:r w:rsidRPr="000F7509">
              <w:rPr>
                <w:rFonts w:eastAsia="宋体" w:hint="eastAsia"/>
                <w:sz w:val="24"/>
                <w:szCs w:val="24"/>
              </w:rPr>
              <w:t>年</w:t>
            </w:r>
            <w:r w:rsidR="00352E61">
              <w:rPr>
                <w:rFonts w:eastAsia="宋体" w:hint="eastAsia"/>
                <w:sz w:val="24"/>
                <w:szCs w:val="24"/>
              </w:rPr>
              <w:t>1</w:t>
            </w:r>
            <w:r w:rsidR="00622197">
              <w:rPr>
                <w:rFonts w:eastAsia="宋体" w:hint="eastAsia"/>
                <w:sz w:val="24"/>
                <w:szCs w:val="24"/>
              </w:rPr>
              <w:t>2</w:t>
            </w:r>
            <w:r w:rsidRPr="000F7509">
              <w:rPr>
                <w:rFonts w:eastAsia="宋体" w:hint="eastAsia"/>
                <w:sz w:val="24"/>
                <w:szCs w:val="24"/>
              </w:rPr>
              <w:t>月</w:t>
            </w:r>
            <w:r w:rsidR="00622197">
              <w:rPr>
                <w:rFonts w:eastAsia="宋体" w:hint="eastAsia"/>
                <w:sz w:val="24"/>
                <w:szCs w:val="24"/>
              </w:rPr>
              <w:t>21</w:t>
            </w:r>
            <w:r w:rsidRPr="000F7509">
              <w:rPr>
                <w:rFonts w:eastAsia="宋体" w:hint="eastAsia"/>
                <w:sz w:val="24"/>
                <w:szCs w:val="24"/>
              </w:rPr>
              <w:t>日</w:t>
            </w:r>
          </w:p>
        </w:tc>
      </w:tr>
      <w:tr w:rsidTr="00920EAD">
        <w:tblPrEx>
          <w:tblW w:w="9108" w:type="dxa"/>
          <w:jc w:val="center"/>
          <w:tblLayout w:type="fixed"/>
          <w:tblLook w:val="0000"/>
        </w:tblPrEx>
        <w:trPr>
          <w:jc w:val="center"/>
        </w:trPr>
        <w:tc>
          <w:tcPr>
            <w:tcW w:w="1961" w:type="dxa"/>
            <w:vMerge/>
          </w:tcPr>
          <w:p w:rsidR="00622197" w:rsidRPr="000F7509" w:rsidP="00622197">
            <w:pPr>
              <w:rPr>
                <w:rFonts w:eastAsia="宋体"/>
                <w:sz w:val="24"/>
                <w:szCs w:val="24"/>
              </w:rPr>
            </w:pPr>
          </w:p>
        </w:tc>
        <w:tc>
          <w:tcPr>
            <w:tcW w:w="2712" w:type="dxa"/>
          </w:tcPr>
          <w:p w:rsidR="00622197" w:rsidRPr="000F7509" w:rsidP="00622197">
            <w:pPr>
              <w:rPr>
                <w:rFonts w:eastAsia="宋体"/>
                <w:sz w:val="24"/>
                <w:szCs w:val="24"/>
              </w:rPr>
            </w:pPr>
            <w:r>
              <w:rPr>
                <w:rFonts w:eastAsia="宋体" w:hint="eastAsia"/>
                <w:sz w:val="24"/>
                <w:szCs w:val="24"/>
              </w:rPr>
              <w:t>恢复</w:t>
            </w:r>
            <w:r>
              <w:rPr>
                <w:rFonts w:eastAsia="宋体"/>
                <w:sz w:val="24"/>
                <w:szCs w:val="24"/>
              </w:rPr>
              <w:t>转换转入</w:t>
            </w:r>
            <w:r w:rsidRPr="000F7509">
              <w:rPr>
                <w:rFonts w:eastAsia="宋体"/>
                <w:sz w:val="24"/>
                <w:szCs w:val="24"/>
              </w:rPr>
              <w:t>日</w:t>
            </w:r>
          </w:p>
        </w:tc>
        <w:tc>
          <w:tcPr>
            <w:tcW w:w="4435" w:type="dxa"/>
            <w:gridSpan w:val="3"/>
            <w:vAlign w:val="center"/>
          </w:tcPr>
          <w:p w:rsidR="00622197" w:rsidRPr="000F7509" w:rsidP="00622197">
            <w:pPr>
              <w:rPr>
                <w:rFonts w:eastAsia="宋体"/>
                <w:sz w:val="24"/>
                <w:szCs w:val="24"/>
              </w:rPr>
            </w:pPr>
            <w:r>
              <w:rPr>
                <w:rFonts w:eastAsia="宋体" w:hint="eastAsia"/>
                <w:sz w:val="24"/>
                <w:szCs w:val="24"/>
              </w:rPr>
              <w:t>2021</w:t>
            </w:r>
            <w:r w:rsidRPr="000F7509">
              <w:rPr>
                <w:rFonts w:eastAsia="宋体" w:hint="eastAsia"/>
                <w:sz w:val="24"/>
                <w:szCs w:val="24"/>
              </w:rPr>
              <w:t>年</w:t>
            </w:r>
            <w:r>
              <w:rPr>
                <w:rFonts w:eastAsia="宋体" w:hint="eastAsia"/>
                <w:sz w:val="24"/>
                <w:szCs w:val="24"/>
              </w:rPr>
              <w:t>12</w:t>
            </w:r>
            <w:r w:rsidRPr="000F7509">
              <w:rPr>
                <w:rFonts w:eastAsia="宋体" w:hint="eastAsia"/>
                <w:sz w:val="24"/>
                <w:szCs w:val="24"/>
              </w:rPr>
              <w:t>月</w:t>
            </w:r>
            <w:r>
              <w:rPr>
                <w:rFonts w:eastAsia="宋体" w:hint="eastAsia"/>
                <w:sz w:val="24"/>
                <w:szCs w:val="24"/>
              </w:rPr>
              <w:t>21</w:t>
            </w:r>
            <w:r w:rsidRPr="000F7509">
              <w:rPr>
                <w:rFonts w:eastAsia="宋体" w:hint="eastAsia"/>
                <w:sz w:val="24"/>
                <w:szCs w:val="24"/>
              </w:rPr>
              <w:t>日</w:t>
            </w:r>
          </w:p>
        </w:tc>
      </w:tr>
      <w:tr w:rsidTr="00920EAD">
        <w:tblPrEx>
          <w:tblW w:w="9108" w:type="dxa"/>
          <w:jc w:val="center"/>
          <w:tblLayout w:type="fixed"/>
          <w:tblLook w:val="0000"/>
        </w:tblPrEx>
        <w:trPr>
          <w:jc w:val="center"/>
        </w:trPr>
        <w:tc>
          <w:tcPr>
            <w:tcW w:w="1961" w:type="dxa"/>
            <w:vMerge/>
          </w:tcPr>
          <w:p w:rsidR="00622197" w:rsidRPr="000F7509" w:rsidP="00622197">
            <w:pPr>
              <w:rPr>
                <w:rFonts w:eastAsia="宋体"/>
                <w:sz w:val="24"/>
                <w:szCs w:val="24"/>
              </w:rPr>
            </w:pPr>
          </w:p>
        </w:tc>
        <w:tc>
          <w:tcPr>
            <w:tcW w:w="2712" w:type="dxa"/>
          </w:tcPr>
          <w:p w:rsidR="00622197" w:rsidRPr="000F7509" w:rsidP="00622197">
            <w:pPr>
              <w:rPr>
                <w:rFonts w:eastAsia="宋体"/>
                <w:sz w:val="24"/>
                <w:szCs w:val="24"/>
              </w:rPr>
            </w:pPr>
            <w:r>
              <w:rPr>
                <w:rFonts w:eastAsia="宋体" w:hint="eastAsia"/>
                <w:sz w:val="24"/>
                <w:szCs w:val="24"/>
              </w:rPr>
              <w:t>恢复</w:t>
            </w:r>
            <w:r>
              <w:rPr>
                <w:rFonts w:eastAsia="宋体"/>
                <w:sz w:val="24"/>
                <w:szCs w:val="24"/>
              </w:rPr>
              <w:t>定期定额投资</w:t>
            </w:r>
            <w:r w:rsidRPr="000F7509">
              <w:rPr>
                <w:rFonts w:eastAsia="宋体"/>
                <w:sz w:val="24"/>
                <w:szCs w:val="24"/>
              </w:rPr>
              <w:t>日</w:t>
            </w:r>
          </w:p>
        </w:tc>
        <w:tc>
          <w:tcPr>
            <w:tcW w:w="4435" w:type="dxa"/>
            <w:gridSpan w:val="3"/>
            <w:vAlign w:val="center"/>
          </w:tcPr>
          <w:p w:rsidR="00622197" w:rsidRPr="000F7509" w:rsidP="00622197">
            <w:pPr>
              <w:rPr>
                <w:rFonts w:eastAsia="宋体"/>
                <w:sz w:val="24"/>
                <w:szCs w:val="24"/>
              </w:rPr>
            </w:pPr>
            <w:r>
              <w:rPr>
                <w:rFonts w:eastAsia="宋体" w:hint="eastAsia"/>
                <w:sz w:val="24"/>
                <w:szCs w:val="24"/>
              </w:rPr>
              <w:t>2021</w:t>
            </w:r>
            <w:r w:rsidRPr="000F7509">
              <w:rPr>
                <w:rFonts w:eastAsia="宋体" w:hint="eastAsia"/>
                <w:sz w:val="24"/>
                <w:szCs w:val="24"/>
              </w:rPr>
              <w:t>年</w:t>
            </w:r>
            <w:r>
              <w:rPr>
                <w:rFonts w:eastAsia="宋体" w:hint="eastAsia"/>
                <w:sz w:val="24"/>
                <w:szCs w:val="24"/>
              </w:rPr>
              <w:t>12</w:t>
            </w:r>
            <w:r w:rsidRPr="000F7509">
              <w:rPr>
                <w:rFonts w:eastAsia="宋体" w:hint="eastAsia"/>
                <w:sz w:val="24"/>
                <w:szCs w:val="24"/>
              </w:rPr>
              <w:t>月</w:t>
            </w:r>
            <w:r>
              <w:rPr>
                <w:rFonts w:eastAsia="宋体" w:hint="eastAsia"/>
                <w:sz w:val="24"/>
                <w:szCs w:val="24"/>
              </w:rPr>
              <w:t>21</w:t>
            </w:r>
            <w:r w:rsidRPr="000F7509">
              <w:rPr>
                <w:rFonts w:eastAsia="宋体" w:hint="eastAsia"/>
                <w:sz w:val="24"/>
                <w:szCs w:val="24"/>
              </w:rPr>
              <w:t>日</w:t>
            </w:r>
          </w:p>
        </w:tc>
      </w:tr>
      <w:tr w:rsidTr="00920EAD">
        <w:tblPrEx>
          <w:tblW w:w="9108" w:type="dxa"/>
          <w:jc w:val="center"/>
          <w:tblLayout w:type="fixed"/>
          <w:tblLook w:val="0000"/>
        </w:tblPrEx>
        <w:trPr>
          <w:jc w:val="center"/>
        </w:trPr>
        <w:tc>
          <w:tcPr>
            <w:tcW w:w="1961" w:type="dxa"/>
            <w:vMerge/>
          </w:tcPr>
          <w:p w:rsidR="00962D98" w:rsidRPr="000F7509" w:rsidP="003E6375">
            <w:pPr>
              <w:rPr>
                <w:rFonts w:eastAsia="宋体"/>
                <w:sz w:val="24"/>
                <w:szCs w:val="24"/>
              </w:rPr>
            </w:pPr>
          </w:p>
        </w:tc>
        <w:tc>
          <w:tcPr>
            <w:tcW w:w="2712" w:type="dxa"/>
          </w:tcPr>
          <w:p w:rsidR="00962D98" w:rsidRPr="000F7509" w:rsidP="003B2FB2">
            <w:pPr>
              <w:rPr>
                <w:rFonts w:eastAsia="宋体"/>
                <w:sz w:val="24"/>
                <w:szCs w:val="24"/>
              </w:rPr>
            </w:pPr>
            <w:r>
              <w:rPr>
                <w:rFonts w:eastAsia="宋体" w:hint="eastAsia"/>
                <w:sz w:val="24"/>
                <w:szCs w:val="24"/>
              </w:rPr>
              <w:t>恢复</w:t>
            </w:r>
            <w:r w:rsidRPr="000F7509">
              <w:rPr>
                <w:rFonts w:eastAsia="宋体"/>
                <w:sz w:val="24"/>
                <w:szCs w:val="24"/>
              </w:rPr>
              <w:t>申购</w:t>
            </w:r>
            <w:r w:rsidR="003B2FB2">
              <w:rPr>
                <w:rFonts w:eastAsia="宋体"/>
                <w:sz w:val="24"/>
                <w:szCs w:val="24"/>
              </w:rPr>
              <w:t>、</w:t>
            </w:r>
            <w:r w:rsidRPr="000F7509">
              <w:rPr>
                <w:rFonts w:eastAsia="宋体"/>
                <w:sz w:val="24"/>
                <w:szCs w:val="24"/>
              </w:rPr>
              <w:t>转换转入、</w:t>
            </w:r>
            <w:r w:rsidR="003B2FB2">
              <w:rPr>
                <w:rFonts w:eastAsia="宋体"/>
                <w:sz w:val="24"/>
                <w:szCs w:val="24"/>
              </w:rPr>
              <w:t>定期定额投资</w:t>
            </w:r>
            <w:r w:rsidRPr="000F7509">
              <w:rPr>
                <w:rFonts w:eastAsia="宋体"/>
                <w:sz w:val="24"/>
                <w:szCs w:val="24"/>
              </w:rPr>
              <w:t>的原因说明</w:t>
            </w:r>
          </w:p>
        </w:tc>
        <w:tc>
          <w:tcPr>
            <w:tcW w:w="4435" w:type="dxa"/>
            <w:gridSpan w:val="3"/>
          </w:tcPr>
          <w:p w:rsidR="00962D98" w:rsidRPr="000F7509" w:rsidP="003E6375">
            <w:pPr>
              <w:rPr>
                <w:rFonts w:eastAsia="宋体"/>
                <w:sz w:val="24"/>
                <w:szCs w:val="24"/>
              </w:rPr>
            </w:pPr>
            <w:r w:rsidRPr="000F7509">
              <w:rPr>
                <w:rFonts w:eastAsia="宋体"/>
                <w:sz w:val="24"/>
                <w:szCs w:val="24"/>
              </w:rPr>
              <w:t>为了</w:t>
            </w:r>
            <w:r>
              <w:rPr>
                <w:rFonts w:eastAsia="宋体" w:hint="eastAsia"/>
                <w:sz w:val="24"/>
                <w:szCs w:val="24"/>
              </w:rPr>
              <w:t>满足投资者</w:t>
            </w:r>
            <w:r w:rsidR="00F91035">
              <w:rPr>
                <w:rFonts w:eastAsia="宋体" w:hint="eastAsia"/>
                <w:sz w:val="24"/>
                <w:szCs w:val="24"/>
              </w:rPr>
              <w:t>的</w:t>
            </w:r>
            <w:r>
              <w:rPr>
                <w:rFonts w:eastAsia="宋体" w:hint="eastAsia"/>
                <w:sz w:val="24"/>
                <w:szCs w:val="24"/>
              </w:rPr>
              <w:t>需求</w:t>
            </w:r>
          </w:p>
        </w:tc>
      </w:tr>
      <w:tr w:rsidTr="00920EAD">
        <w:tblPrEx>
          <w:tblW w:w="9108" w:type="dxa"/>
          <w:jc w:val="center"/>
          <w:tblLayout w:type="fixed"/>
          <w:tblLook w:val="0000"/>
        </w:tblPrEx>
        <w:trPr>
          <w:jc w:val="center"/>
        </w:trPr>
        <w:tc>
          <w:tcPr>
            <w:tcW w:w="4673" w:type="dxa"/>
            <w:gridSpan w:val="2"/>
            <w:vAlign w:val="center"/>
          </w:tcPr>
          <w:p w:rsidR="00962D98" w:rsidRPr="000F7509" w:rsidP="003E6375">
            <w:pPr>
              <w:rPr>
                <w:rFonts w:eastAsia="宋体"/>
                <w:sz w:val="24"/>
                <w:szCs w:val="24"/>
              </w:rPr>
            </w:pPr>
            <w:r w:rsidRPr="000F7509">
              <w:rPr>
                <w:rFonts w:eastAsia="宋体"/>
                <w:sz w:val="24"/>
                <w:szCs w:val="24"/>
              </w:rPr>
              <w:t>下属分级基金的基金简称</w:t>
            </w:r>
          </w:p>
        </w:tc>
        <w:tc>
          <w:tcPr>
            <w:tcW w:w="1559" w:type="dxa"/>
            <w:vAlign w:val="center"/>
          </w:tcPr>
          <w:p w:rsidR="00962D98" w:rsidRPr="000F7509" w:rsidP="003E6375">
            <w:pPr>
              <w:rPr>
                <w:rFonts w:eastAsia="宋体"/>
                <w:sz w:val="24"/>
                <w:szCs w:val="24"/>
              </w:rPr>
            </w:pPr>
            <w:r>
              <w:rPr>
                <w:rFonts w:eastAsia="宋体"/>
                <w:sz w:val="24"/>
                <w:szCs w:val="24"/>
              </w:rPr>
              <w:t>易方达</w:t>
            </w:r>
            <w:r>
              <w:rPr>
                <w:rFonts w:eastAsia="宋体" w:hint="eastAsia"/>
                <w:sz w:val="24"/>
                <w:szCs w:val="24"/>
              </w:rPr>
              <w:t>稳健收益</w:t>
            </w:r>
            <w:r w:rsidRPr="000F7509">
              <w:rPr>
                <w:rFonts w:eastAsia="宋体"/>
                <w:sz w:val="24"/>
                <w:szCs w:val="24"/>
              </w:rPr>
              <w:t>债券</w:t>
            </w:r>
            <w:r w:rsidRPr="000F7509">
              <w:rPr>
                <w:rFonts w:eastAsia="宋体"/>
                <w:sz w:val="24"/>
                <w:szCs w:val="24"/>
              </w:rPr>
              <w:t>A</w:t>
            </w:r>
          </w:p>
        </w:tc>
        <w:tc>
          <w:tcPr>
            <w:tcW w:w="1418" w:type="dxa"/>
            <w:vAlign w:val="center"/>
          </w:tcPr>
          <w:p w:rsidR="00962D98" w:rsidRPr="000F7509" w:rsidP="003E6375">
            <w:pPr>
              <w:rPr>
                <w:rFonts w:eastAsia="宋体"/>
                <w:sz w:val="24"/>
                <w:szCs w:val="24"/>
              </w:rPr>
            </w:pPr>
            <w:r>
              <w:rPr>
                <w:rFonts w:eastAsia="宋体"/>
                <w:sz w:val="24"/>
                <w:szCs w:val="24"/>
              </w:rPr>
              <w:t>易方达</w:t>
            </w:r>
            <w:r>
              <w:rPr>
                <w:rFonts w:eastAsia="宋体" w:hint="eastAsia"/>
                <w:sz w:val="24"/>
                <w:szCs w:val="24"/>
              </w:rPr>
              <w:t>稳健收益</w:t>
            </w:r>
            <w:r w:rsidRPr="000F7509">
              <w:rPr>
                <w:rFonts w:eastAsia="宋体"/>
                <w:sz w:val="24"/>
                <w:szCs w:val="24"/>
              </w:rPr>
              <w:t>债券</w:t>
            </w:r>
            <w:r w:rsidRPr="000F7509">
              <w:rPr>
                <w:rFonts w:eastAsia="宋体"/>
                <w:sz w:val="24"/>
                <w:szCs w:val="24"/>
              </w:rPr>
              <w:t>B</w:t>
            </w:r>
          </w:p>
        </w:tc>
        <w:tc>
          <w:tcPr>
            <w:tcW w:w="1458" w:type="dxa"/>
            <w:vAlign w:val="center"/>
          </w:tcPr>
          <w:p w:rsidR="00962D98" w:rsidRPr="000F7509" w:rsidP="003E6375">
            <w:pPr>
              <w:rPr>
                <w:rFonts w:eastAsia="宋体"/>
                <w:sz w:val="24"/>
                <w:szCs w:val="24"/>
              </w:rPr>
            </w:pPr>
            <w:r>
              <w:rPr>
                <w:rFonts w:eastAsia="宋体"/>
                <w:sz w:val="24"/>
                <w:szCs w:val="24"/>
              </w:rPr>
              <w:t>易方达</w:t>
            </w:r>
            <w:r>
              <w:rPr>
                <w:rFonts w:eastAsia="宋体" w:hint="eastAsia"/>
                <w:sz w:val="24"/>
                <w:szCs w:val="24"/>
              </w:rPr>
              <w:t>稳健收益</w:t>
            </w:r>
            <w:r w:rsidRPr="000F7509">
              <w:rPr>
                <w:rFonts w:eastAsia="宋体"/>
                <w:sz w:val="24"/>
                <w:szCs w:val="24"/>
              </w:rPr>
              <w:t>债券</w:t>
            </w:r>
            <w:r>
              <w:rPr>
                <w:rFonts w:eastAsia="宋体" w:hint="eastAsia"/>
                <w:sz w:val="24"/>
                <w:szCs w:val="24"/>
              </w:rPr>
              <w:t>C</w:t>
            </w:r>
          </w:p>
        </w:tc>
      </w:tr>
      <w:tr w:rsidTr="00920EAD">
        <w:tblPrEx>
          <w:tblW w:w="9108" w:type="dxa"/>
          <w:jc w:val="center"/>
          <w:tblLayout w:type="fixed"/>
          <w:tblLook w:val="0000"/>
        </w:tblPrEx>
        <w:trPr>
          <w:jc w:val="center"/>
        </w:trPr>
        <w:tc>
          <w:tcPr>
            <w:tcW w:w="4673" w:type="dxa"/>
            <w:gridSpan w:val="2"/>
            <w:vAlign w:val="center"/>
          </w:tcPr>
          <w:p w:rsidR="00962D98" w:rsidRPr="000F7509" w:rsidP="003E6375">
            <w:pPr>
              <w:rPr>
                <w:rFonts w:eastAsia="宋体"/>
                <w:sz w:val="24"/>
                <w:szCs w:val="24"/>
              </w:rPr>
            </w:pPr>
            <w:r w:rsidRPr="000F7509">
              <w:rPr>
                <w:rFonts w:eastAsia="宋体"/>
                <w:sz w:val="24"/>
                <w:szCs w:val="24"/>
              </w:rPr>
              <w:t>下属分级基金的交易代码</w:t>
            </w:r>
          </w:p>
        </w:tc>
        <w:tc>
          <w:tcPr>
            <w:tcW w:w="1559" w:type="dxa"/>
            <w:vAlign w:val="center"/>
          </w:tcPr>
          <w:p w:rsidR="00962D98" w:rsidRPr="000F7509" w:rsidP="003E6375">
            <w:pPr>
              <w:rPr>
                <w:rFonts w:eastAsia="宋体"/>
                <w:sz w:val="24"/>
                <w:szCs w:val="24"/>
              </w:rPr>
            </w:pPr>
            <w:r>
              <w:rPr>
                <w:rFonts w:eastAsia="宋体"/>
                <w:sz w:val="24"/>
                <w:szCs w:val="24"/>
              </w:rPr>
              <w:t>11000</w:t>
            </w:r>
            <w:r w:rsidRPr="000F7509">
              <w:rPr>
                <w:rFonts w:eastAsia="宋体"/>
                <w:sz w:val="24"/>
                <w:szCs w:val="24"/>
              </w:rPr>
              <w:t>7</w:t>
            </w:r>
          </w:p>
        </w:tc>
        <w:tc>
          <w:tcPr>
            <w:tcW w:w="1418" w:type="dxa"/>
            <w:vAlign w:val="center"/>
          </w:tcPr>
          <w:p w:rsidR="00962D98" w:rsidRPr="000F7509" w:rsidP="003E6375">
            <w:pPr>
              <w:rPr>
                <w:rFonts w:eastAsia="宋体"/>
                <w:sz w:val="24"/>
                <w:szCs w:val="24"/>
              </w:rPr>
            </w:pPr>
            <w:r>
              <w:rPr>
                <w:rFonts w:eastAsia="宋体"/>
                <w:sz w:val="24"/>
                <w:szCs w:val="24"/>
              </w:rPr>
              <w:t>11000</w:t>
            </w:r>
            <w:r w:rsidRPr="000F7509">
              <w:rPr>
                <w:rFonts w:eastAsia="宋体"/>
                <w:sz w:val="24"/>
                <w:szCs w:val="24"/>
              </w:rPr>
              <w:t>8</w:t>
            </w:r>
          </w:p>
        </w:tc>
        <w:tc>
          <w:tcPr>
            <w:tcW w:w="1458" w:type="dxa"/>
            <w:vAlign w:val="center"/>
          </w:tcPr>
          <w:p w:rsidR="00962D98" w:rsidRPr="000F7509" w:rsidP="003E6375">
            <w:pPr>
              <w:rPr>
                <w:rFonts w:eastAsia="宋体"/>
                <w:sz w:val="24"/>
                <w:szCs w:val="24"/>
              </w:rPr>
            </w:pPr>
            <w:r>
              <w:rPr>
                <w:rFonts w:eastAsia="宋体"/>
                <w:sz w:val="24"/>
                <w:szCs w:val="24"/>
              </w:rPr>
              <w:t>008008</w:t>
            </w:r>
          </w:p>
        </w:tc>
      </w:tr>
      <w:tr w:rsidTr="00920EAD">
        <w:tblPrEx>
          <w:tblW w:w="9108" w:type="dxa"/>
          <w:jc w:val="center"/>
          <w:tblLayout w:type="fixed"/>
          <w:tblLook w:val="0000"/>
        </w:tblPrEx>
        <w:trPr>
          <w:jc w:val="center"/>
        </w:trPr>
        <w:tc>
          <w:tcPr>
            <w:tcW w:w="4673" w:type="dxa"/>
            <w:gridSpan w:val="2"/>
          </w:tcPr>
          <w:p w:rsidR="00962D98" w:rsidRPr="000F7509" w:rsidP="003B2FB2">
            <w:pPr>
              <w:rPr>
                <w:rFonts w:eastAsia="宋体"/>
                <w:sz w:val="24"/>
                <w:szCs w:val="24"/>
              </w:rPr>
            </w:pPr>
            <w:r>
              <w:rPr>
                <w:rFonts w:eastAsia="宋体"/>
                <w:sz w:val="24"/>
                <w:szCs w:val="24"/>
              </w:rPr>
              <w:t>该分级基金是否恢复申购、</w:t>
            </w:r>
            <w:r w:rsidRPr="000F7509">
              <w:rPr>
                <w:rFonts w:eastAsia="宋体"/>
                <w:sz w:val="24"/>
                <w:szCs w:val="24"/>
              </w:rPr>
              <w:t>转换转入、</w:t>
            </w:r>
            <w:r>
              <w:rPr>
                <w:rFonts w:eastAsia="宋体"/>
                <w:sz w:val="24"/>
                <w:szCs w:val="24"/>
              </w:rPr>
              <w:t>定期定额投资</w:t>
            </w:r>
          </w:p>
        </w:tc>
        <w:tc>
          <w:tcPr>
            <w:tcW w:w="1559" w:type="dxa"/>
            <w:vAlign w:val="center"/>
          </w:tcPr>
          <w:p w:rsidR="00962D98" w:rsidRPr="000F7509" w:rsidP="003E6375">
            <w:pPr>
              <w:rPr>
                <w:rFonts w:eastAsia="宋体"/>
                <w:sz w:val="24"/>
                <w:szCs w:val="24"/>
              </w:rPr>
            </w:pPr>
            <w:r w:rsidRPr="000F7509">
              <w:rPr>
                <w:rFonts w:eastAsia="宋体"/>
                <w:sz w:val="24"/>
                <w:szCs w:val="24"/>
              </w:rPr>
              <w:t>是</w:t>
            </w:r>
          </w:p>
        </w:tc>
        <w:tc>
          <w:tcPr>
            <w:tcW w:w="1418" w:type="dxa"/>
            <w:vAlign w:val="center"/>
          </w:tcPr>
          <w:p w:rsidR="00962D98" w:rsidRPr="000F7509" w:rsidP="003E6375">
            <w:pPr>
              <w:rPr>
                <w:rFonts w:eastAsia="宋体"/>
                <w:sz w:val="24"/>
                <w:szCs w:val="24"/>
              </w:rPr>
            </w:pPr>
            <w:r>
              <w:rPr>
                <w:rFonts w:eastAsia="宋体" w:hint="eastAsia"/>
                <w:sz w:val="24"/>
                <w:szCs w:val="24"/>
              </w:rPr>
              <w:t>是</w:t>
            </w:r>
          </w:p>
        </w:tc>
        <w:tc>
          <w:tcPr>
            <w:tcW w:w="1458" w:type="dxa"/>
            <w:vAlign w:val="center"/>
          </w:tcPr>
          <w:p w:rsidR="00962D98" w:rsidRPr="000F7509" w:rsidP="003E6375">
            <w:pPr>
              <w:rPr>
                <w:rFonts w:eastAsia="宋体"/>
                <w:sz w:val="24"/>
                <w:szCs w:val="24"/>
              </w:rPr>
            </w:pPr>
            <w:r w:rsidRPr="000F7509">
              <w:rPr>
                <w:rFonts w:eastAsia="宋体"/>
                <w:sz w:val="24"/>
                <w:szCs w:val="24"/>
              </w:rPr>
              <w:t>是</w:t>
            </w:r>
          </w:p>
        </w:tc>
      </w:tr>
    </w:tbl>
    <w:p w:rsidR="00962D98" w:rsidP="00962D98">
      <w:pPr>
        <w:spacing w:line="360" w:lineRule="auto"/>
        <w:ind w:firstLine="480" w:firstLineChars="200"/>
        <w:rPr>
          <w:rFonts w:asciiTheme="minorEastAsia" w:eastAsiaTheme="minorEastAsia" w:hAnsiTheme="minorEastAsia"/>
          <w:color w:val="000000"/>
          <w:sz w:val="24"/>
          <w:szCs w:val="24"/>
        </w:rPr>
      </w:pPr>
      <w:r w:rsidRPr="001E6277">
        <w:rPr>
          <w:rFonts w:asciiTheme="minorEastAsia" w:eastAsiaTheme="minorEastAsia" w:hAnsiTheme="minorEastAsia"/>
          <w:color w:val="000000"/>
          <w:sz w:val="24"/>
          <w:szCs w:val="24"/>
        </w:rPr>
        <w:t>注：</w:t>
      </w:r>
      <w:r w:rsidR="00064D4E">
        <w:rPr>
          <w:rFonts w:asciiTheme="minorEastAsia" w:eastAsiaTheme="minorEastAsia" w:hAnsiTheme="minorEastAsia"/>
          <w:color w:val="000000"/>
          <w:sz w:val="24"/>
          <w:szCs w:val="24"/>
        </w:rPr>
        <w:t>（1）</w:t>
      </w:r>
      <w:r w:rsidRPr="001E6277">
        <w:rPr>
          <w:rFonts w:asciiTheme="minorEastAsia" w:eastAsiaTheme="minorEastAsia" w:hAnsiTheme="minorEastAsia"/>
          <w:color w:val="000000"/>
          <w:sz w:val="24"/>
          <w:szCs w:val="24"/>
        </w:rPr>
        <w:t>根</w:t>
      </w:r>
      <w:r w:rsidR="001D4403">
        <w:rPr>
          <w:rFonts w:asciiTheme="minorEastAsia" w:eastAsiaTheme="minorEastAsia" w:hAnsiTheme="minorEastAsia"/>
          <w:color w:val="000000"/>
          <w:sz w:val="24"/>
          <w:szCs w:val="24"/>
        </w:rPr>
        <w:t>据法律法规和基金合同的相关规定，易方达基金管理有限公司</w:t>
      </w:r>
      <w:r w:rsidR="00064D4E">
        <w:rPr>
          <w:rFonts w:asciiTheme="minorEastAsia" w:eastAsiaTheme="minorEastAsia" w:hAnsiTheme="minorEastAsia"/>
          <w:color w:val="000000"/>
          <w:sz w:val="24"/>
          <w:szCs w:val="24"/>
        </w:rPr>
        <w:t>（</w:t>
      </w:r>
      <w:r w:rsidR="00064D4E">
        <w:rPr>
          <w:rFonts w:asciiTheme="minorEastAsia" w:eastAsiaTheme="minorEastAsia" w:hAnsiTheme="minorEastAsia" w:hint="eastAsia"/>
          <w:color w:val="000000"/>
          <w:sz w:val="24"/>
          <w:szCs w:val="24"/>
        </w:rPr>
        <w:t>以下简称“本公司”</w:t>
      </w:r>
      <w:r w:rsidR="00064D4E">
        <w:rPr>
          <w:rFonts w:asciiTheme="minorEastAsia" w:eastAsiaTheme="minorEastAsia" w:hAnsiTheme="minorEastAsia"/>
          <w:color w:val="000000"/>
          <w:sz w:val="24"/>
          <w:szCs w:val="24"/>
        </w:rPr>
        <w:t>）</w:t>
      </w:r>
      <w:r w:rsidRPr="001E6277">
        <w:rPr>
          <w:rFonts w:asciiTheme="minorEastAsia" w:eastAsiaTheme="minorEastAsia" w:hAnsiTheme="minorEastAsia"/>
          <w:color w:val="000000"/>
          <w:sz w:val="24"/>
          <w:szCs w:val="24"/>
        </w:rPr>
        <w:t>决定自</w:t>
      </w:r>
      <w:r>
        <w:rPr>
          <w:rFonts w:asciiTheme="minorEastAsia" w:eastAsiaTheme="minorEastAsia" w:hAnsiTheme="minorEastAsia"/>
          <w:color w:val="000000"/>
          <w:sz w:val="24"/>
          <w:szCs w:val="24"/>
        </w:rPr>
        <w:t>202</w:t>
      </w:r>
      <w:r w:rsidR="00352E61">
        <w:rPr>
          <w:rFonts w:asciiTheme="minorEastAsia" w:eastAsiaTheme="minorEastAsia" w:hAnsiTheme="minorEastAsia"/>
          <w:color w:val="000000"/>
          <w:sz w:val="24"/>
          <w:szCs w:val="24"/>
        </w:rPr>
        <w:t>1</w:t>
      </w:r>
      <w:r w:rsidRPr="001E6277">
        <w:rPr>
          <w:rFonts w:asciiTheme="minorEastAsia" w:eastAsiaTheme="minorEastAsia" w:hAnsiTheme="minorEastAsia"/>
          <w:color w:val="000000"/>
          <w:sz w:val="24"/>
          <w:szCs w:val="24"/>
        </w:rPr>
        <w:t>年</w:t>
      </w:r>
      <w:r w:rsidR="00352E61">
        <w:rPr>
          <w:rFonts w:asciiTheme="minorEastAsia" w:eastAsiaTheme="minorEastAsia" w:hAnsiTheme="minorEastAsia"/>
          <w:color w:val="000000"/>
          <w:sz w:val="24"/>
          <w:szCs w:val="24"/>
        </w:rPr>
        <w:t>1</w:t>
      </w:r>
      <w:r w:rsidR="00622197">
        <w:rPr>
          <w:rFonts w:asciiTheme="minorEastAsia" w:eastAsiaTheme="minorEastAsia" w:hAnsiTheme="minorEastAsia"/>
          <w:color w:val="000000"/>
          <w:sz w:val="24"/>
          <w:szCs w:val="24"/>
        </w:rPr>
        <w:t>2</w:t>
      </w:r>
      <w:r w:rsidRPr="001E6277">
        <w:rPr>
          <w:rFonts w:asciiTheme="minorEastAsia" w:eastAsiaTheme="minorEastAsia" w:hAnsiTheme="minorEastAsia"/>
          <w:color w:val="000000"/>
          <w:sz w:val="24"/>
          <w:szCs w:val="24"/>
        </w:rPr>
        <w:t>月</w:t>
      </w:r>
      <w:r w:rsidR="00622197">
        <w:rPr>
          <w:rFonts w:asciiTheme="minorEastAsia" w:eastAsiaTheme="minorEastAsia" w:hAnsiTheme="minorEastAsia"/>
          <w:color w:val="000000"/>
          <w:sz w:val="24"/>
          <w:szCs w:val="24"/>
        </w:rPr>
        <w:t>21</w:t>
      </w:r>
      <w:r>
        <w:rPr>
          <w:rFonts w:asciiTheme="minorEastAsia" w:eastAsiaTheme="minorEastAsia" w:hAnsiTheme="minorEastAsia"/>
          <w:color w:val="000000"/>
          <w:sz w:val="24"/>
          <w:szCs w:val="24"/>
        </w:rPr>
        <w:t>日起</w:t>
      </w:r>
      <w:r>
        <w:rPr>
          <w:rFonts w:asciiTheme="minorEastAsia" w:eastAsiaTheme="minorEastAsia" w:hAnsiTheme="minorEastAsia" w:hint="eastAsia"/>
          <w:color w:val="000000"/>
          <w:sz w:val="24"/>
          <w:szCs w:val="24"/>
        </w:rPr>
        <w:t>恢复办理</w:t>
      </w:r>
      <w:r w:rsidRPr="001E6277">
        <w:rPr>
          <w:rFonts w:asciiTheme="minorEastAsia" w:eastAsiaTheme="minorEastAsia" w:hAnsiTheme="minorEastAsia"/>
          <w:color w:val="000000"/>
          <w:sz w:val="24"/>
          <w:szCs w:val="24"/>
        </w:rPr>
        <w:t>易方达</w:t>
      </w:r>
      <w:r w:rsidRPr="001E6277">
        <w:rPr>
          <w:rFonts w:asciiTheme="minorEastAsia" w:eastAsiaTheme="minorEastAsia" w:hAnsiTheme="minorEastAsia" w:hint="eastAsia"/>
          <w:color w:val="000000"/>
          <w:sz w:val="24"/>
          <w:szCs w:val="24"/>
        </w:rPr>
        <w:t>稳健收益</w:t>
      </w:r>
      <w:r w:rsidRPr="001E6277">
        <w:rPr>
          <w:rFonts w:asciiTheme="minorEastAsia" w:eastAsiaTheme="minorEastAsia" w:hAnsiTheme="minorEastAsia"/>
          <w:color w:val="000000"/>
          <w:sz w:val="24"/>
          <w:szCs w:val="24"/>
        </w:rPr>
        <w:t>债券型证券投资基金</w:t>
      </w:r>
      <w:r w:rsidR="00064D4E">
        <w:rPr>
          <w:rFonts w:asciiTheme="minorEastAsia" w:eastAsiaTheme="minorEastAsia" w:hAnsiTheme="minorEastAsia"/>
          <w:color w:val="000000"/>
          <w:sz w:val="24"/>
          <w:szCs w:val="24"/>
        </w:rPr>
        <w:t>（</w:t>
      </w:r>
      <w:r w:rsidR="00064D4E">
        <w:rPr>
          <w:rFonts w:asciiTheme="minorEastAsia" w:eastAsiaTheme="minorEastAsia" w:hAnsiTheme="minorEastAsia" w:hint="eastAsia"/>
          <w:color w:val="000000"/>
          <w:sz w:val="24"/>
          <w:szCs w:val="24"/>
        </w:rPr>
        <w:t>以下简称“本基金”</w:t>
      </w:r>
      <w:r w:rsidR="00064D4E">
        <w:rPr>
          <w:rFonts w:asciiTheme="minorEastAsia" w:eastAsiaTheme="minorEastAsia" w:hAnsiTheme="minorEastAsia"/>
          <w:color w:val="000000"/>
          <w:sz w:val="24"/>
          <w:szCs w:val="24"/>
        </w:rPr>
        <w:t>）</w:t>
      </w:r>
      <w:r w:rsidRPr="001E6277">
        <w:rPr>
          <w:rFonts w:asciiTheme="minorEastAsia" w:eastAsiaTheme="minorEastAsia" w:hAnsiTheme="minorEastAsia"/>
          <w:color w:val="000000"/>
          <w:sz w:val="24"/>
          <w:szCs w:val="24"/>
        </w:rPr>
        <w:t>A类基金份额、B类基金份额、</w:t>
      </w:r>
      <w:r w:rsidRPr="001E6277">
        <w:rPr>
          <w:rFonts w:asciiTheme="minorEastAsia" w:eastAsiaTheme="minorEastAsia" w:hAnsiTheme="minorEastAsia" w:hint="eastAsia"/>
          <w:color w:val="000000"/>
          <w:sz w:val="24"/>
          <w:szCs w:val="24"/>
        </w:rPr>
        <w:t>C</w:t>
      </w:r>
      <w:r w:rsidRPr="001E6277">
        <w:rPr>
          <w:rFonts w:asciiTheme="minorEastAsia" w:eastAsiaTheme="minorEastAsia" w:hAnsiTheme="minorEastAsia"/>
          <w:color w:val="000000"/>
          <w:sz w:val="24"/>
          <w:szCs w:val="24"/>
        </w:rPr>
        <w:t>类基金份额机构客户的申购、转换转入和定期定额投资业务。</w:t>
      </w:r>
    </w:p>
    <w:p w:rsidR="00431814" w:rsidRPr="001E6277" w:rsidP="005A19D5">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sidR="00100063">
        <w:rPr>
          <w:rFonts w:asciiTheme="minorEastAsia" w:eastAsiaTheme="minorEastAsia" w:hAnsiTheme="minorEastAsia" w:hint="eastAsia"/>
          <w:color w:val="000000"/>
          <w:sz w:val="24"/>
          <w:szCs w:val="24"/>
        </w:rPr>
        <w:t>根据</w:t>
      </w:r>
      <w:r w:rsidR="005A19D5">
        <w:rPr>
          <w:rFonts w:asciiTheme="minorEastAsia" w:eastAsiaTheme="minorEastAsia" w:hAnsiTheme="minorEastAsia" w:hint="eastAsia"/>
          <w:color w:val="000000"/>
          <w:sz w:val="24"/>
          <w:szCs w:val="24"/>
        </w:rPr>
        <w:t>相关公告</w:t>
      </w:r>
      <w:r w:rsidR="00100063">
        <w:rPr>
          <w:rFonts w:asciiTheme="minorEastAsia" w:eastAsiaTheme="minorEastAsia" w:hAnsiTheme="minorEastAsia" w:hint="eastAsia"/>
          <w:color w:val="000000"/>
          <w:sz w:val="24"/>
          <w:szCs w:val="24"/>
        </w:rPr>
        <w:t>，</w:t>
      </w:r>
      <w:r w:rsidRPr="00064D4E">
        <w:rPr>
          <w:rFonts w:asciiTheme="minorEastAsia" w:eastAsiaTheme="minorEastAsia" w:hAnsiTheme="minorEastAsia" w:hint="eastAsia"/>
          <w:color w:val="000000"/>
          <w:sz w:val="24"/>
          <w:szCs w:val="24"/>
        </w:rPr>
        <w:t>单日单个基金账户</w:t>
      </w:r>
      <w:r w:rsidRPr="00064D4E">
        <w:rPr>
          <w:rFonts w:asciiTheme="minorEastAsia" w:eastAsiaTheme="minorEastAsia" w:hAnsiTheme="minorEastAsia" w:hint="eastAsia"/>
          <w:color w:val="000000"/>
          <w:sz w:val="24"/>
          <w:szCs w:val="24"/>
        </w:rPr>
        <w:t>在全部非直销销售机构累计申购</w:t>
      </w:r>
      <w:r w:rsidR="004059EB">
        <w:rPr>
          <w:rFonts w:asciiTheme="minorEastAsia" w:eastAsiaTheme="minorEastAsia" w:hAnsiTheme="minorEastAsia" w:hint="eastAsia"/>
          <w:color w:val="000000"/>
          <w:sz w:val="24"/>
          <w:szCs w:val="24"/>
        </w:rPr>
        <w:t>（含转换转入及</w:t>
      </w:r>
      <w:r w:rsidR="00E736EF">
        <w:rPr>
          <w:rFonts w:asciiTheme="minorEastAsia" w:eastAsiaTheme="minorEastAsia" w:hAnsiTheme="minorEastAsia" w:hint="eastAsia"/>
          <w:color w:val="000000"/>
          <w:sz w:val="24"/>
          <w:szCs w:val="24"/>
        </w:rPr>
        <w:t>定期定额投资</w:t>
      </w:r>
      <w:r w:rsidR="004059EB">
        <w:rPr>
          <w:rFonts w:asciiTheme="minorEastAsia" w:eastAsiaTheme="minorEastAsia" w:hAnsiTheme="minorEastAsia" w:hint="eastAsia"/>
          <w:color w:val="000000"/>
          <w:sz w:val="24"/>
          <w:szCs w:val="24"/>
        </w:rPr>
        <w:t>）</w:t>
      </w:r>
      <w:r w:rsidRPr="00064D4E">
        <w:rPr>
          <w:rFonts w:asciiTheme="minorEastAsia" w:eastAsiaTheme="minorEastAsia" w:hAnsiTheme="minorEastAsia" w:hint="eastAsia"/>
          <w:color w:val="000000"/>
          <w:sz w:val="24"/>
          <w:szCs w:val="24"/>
        </w:rPr>
        <w:t>本基金</w:t>
      </w:r>
      <w:r w:rsidRPr="00064D4E">
        <w:rPr>
          <w:rFonts w:asciiTheme="minorEastAsia" w:eastAsiaTheme="minorEastAsia" w:hAnsiTheme="minorEastAsia"/>
          <w:color w:val="000000"/>
          <w:sz w:val="24"/>
          <w:szCs w:val="24"/>
        </w:rPr>
        <w:t>A</w:t>
      </w:r>
      <w:r w:rsidR="005A19D5">
        <w:rPr>
          <w:rFonts w:asciiTheme="minorEastAsia" w:eastAsiaTheme="minorEastAsia" w:hAnsiTheme="minorEastAsia" w:hint="eastAsia"/>
          <w:color w:val="000000"/>
          <w:sz w:val="24"/>
          <w:szCs w:val="24"/>
        </w:rPr>
        <w:t>类</w:t>
      </w:r>
      <w:r w:rsidR="004059EB">
        <w:rPr>
          <w:rFonts w:asciiTheme="minorEastAsia" w:eastAsiaTheme="minorEastAsia" w:hAnsiTheme="minorEastAsia" w:hint="eastAsia"/>
          <w:color w:val="000000"/>
          <w:sz w:val="24"/>
          <w:szCs w:val="24"/>
        </w:rPr>
        <w:t>基金</w:t>
      </w:r>
      <w:r w:rsidRPr="00064D4E">
        <w:rPr>
          <w:rFonts w:asciiTheme="minorEastAsia" w:eastAsiaTheme="minorEastAsia" w:hAnsiTheme="minorEastAsia" w:hint="eastAsia"/>
          <w:color w:val="000000"/>
          <w:sz w:val="24"/>
          <w:szCs w:val="24"/>
        </w:rPr>
        <w:t>份额的金额不应超过</w:t>
      </w:r>
      <w:r w:rsidR="000A4C1C">
        <w:rPr>
          <w:rFonts w:asciiTheme="minorEastAsia" w:eastAsiaTheme="minorEastAsia" w:hAnsiTheme="minorEastAsia"/>
          <w:color w:val="000000"/>
          <w:sz w:val="24"/>
          <w:szCs w:val="24"/>
        </w:rPr>
        <w:t>2000</w:t>
      </w:r>
      <w:r w:rsidRPr="00064D4E">
        <w:rPr>
          <w:rFonts w:asciiTheme="minorEastAsia" w:eastAsiaTheme="minorEastAsia" w:hAnsiTheme="minorEastAsia" w:hint="eastAsia"/>
          <w:color w:val="000000"/>
          <w:sz w:val="24"/>
          <w:szCs w:val="24"/>
        </w:rPr>
        <w:t>万元（含）</w:t>
      </w:r>
      <w:r w:rsidR="005A19D5">
        <w:rPr>
          <w:rFonts w:asciiTheme="minorEastAsia" w:eastAsiaTheme="minorEastAsia" w:hAnsiTheme="minorEastAsia"/>
          <w:color w:val="000000"/>
          <w:sz w:val="24"/>
          <w:szCs w:val="24"/>
        </w:rPr>
        <w:t>；</w:t>
      </w:r>
      <w:r w:rsidRPr="00431814">
        <w:rPr>
          <w:rFonts w:asciiTheme="minorEastAsia" w:eastAsiaTheme="minorEastAsia" w:hAnsiTheme="minorEastAsia" w:hint="eastAsia"/>
          <w:color w:val="000000"/>
          <w:sz w:val="24"/>
          <w:szCs w:val="24"/>
        </w:rPr>
        <w:t>单日单个基金账户</w:t>
      </w:r>
      <w:r>
        <w:rPr>
          <w:rFonts w:asciiTheme="minorEastAsia" w:eastAsiaTheme="minorEastAsia" w:hAnsiTheme="minorEastAsia" w:hint="eastAsia"/>
          <w:color w:val="000000"/>
          <w:sz w:val="24"/>
          <w:szCs w:val="24"/>
        </w:rPr>
        <w:t>在本公司</w:t>
      </w:r>
      <w:r w:rsidRPr="00431814">
        <w:rPr>
          <w:rFonts w:asciiTheme="minorEastAsia" w:eastAsiaTheme="minorEastAsia" w:hAnsiTheme="minorEastAsia" w:hint="eastAsia"/>
          <w:color w:val="000000"/>
          <w:sz w:val="24"/>
          <w:szCs w:val="24"/>
        </w:rPr>
        <w:t>网上直销系统</w:t>
      </w:r>
      <w:r w:rsidRPr="00064D4E" w:rsidR="00E736EF">
        <w:rPr>
          <w:rFonts w:asciiTheme="minorEastAsia" w:eastAsiaTheme="minorEastAsia" w:hAnsiTheme="minorEastAsia" w:hint="eastAsia"/>
          <w:color w:val="000000"/>
          <w:sz w:val="24"/>
          <w:szCs w:val="24"/>
        </w:rPr>
        <w:t>累计申购</w:t>
      </w:r>
      <w:r w:rsidR="004059EB">
        <w:rPr>
          <w:rFonts w:asciiTheme="minorEastAsia" w:eastAsiaTheme="minorEastAsia" w:hAnsiTheme="minorEastAsia" w:hint="eastAsia"/>
          <w:color w:val="000000"/>
          <w:sz w:val="24"/>
          <w:szCs w:val="24"/>
        </w:rPr>
        <w:t>（含转换转入及</w:t>
      </w:r>
      <w:r w:rsidR="00E736EF">
        <w:rPr>
          <w:rFonts w:asciiTheme="minorEastAsia" w:eastAsiaTheme="minorEastAsia" w:hAnsiTheme="minorEastAsia" w:hint="eastAsia"/>
          <w:color w:val="000000"/>
          <w:sz w:val="24"/>
          <w:szCs w:val="24"/>
        </w:rPr>
        <w:t>定期定额投资</w:t>
      </w:r>
      <w:r w:rsidR="004059EB">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本基金</w:t>
      </w:r>
      <w:r w:rsidR="008C39EE">
        <w:rPr>
          <w:rFonts w:asciiTheme="minorEastAsia" w:eastAsiaTheme="minorEastAsia" w:hAnsiTheme="minorEastAsia"/>
          <w:color w:val="000000"/>
          <w:sz w:val="24"/>
          <w:szCs w:val="24"/>
        </w:rPr>
        <w:t>A</w:t>
      </w:r>
      <w:r w:rsidR="005A19D5">
        <w:rPr>
          <w:rFonts w:asciiTheme="minorEastAsia" w:eastAsiaTheme="minorEastAsia" w:hAnsiTheme="minorEastAsia" w:hint="eastAsia"/>
          <w:color w:val="000000"/>
          <w:sz w:val="24"/>
          <w:szCs w:val="24"/>
        </w:rPr>
        <w:t>类</w:t>
      </w:r>
      <w:r w:rsidR="004059EB">
        <w:rPr>
          <w:rFonts w:asciiTheme="minorEastAsia" w:eastAsiaTheme="minorEastAsia" w:hAnsiTheme="minorEastAsia" w:hint="eastAsia"/>
          <w:color w:val="000000"/>
          <w:sz w:val="24"/>
          <w:szCs w:val="24"/>
        </w:rPr>
        <w:t>基金</w:t>
      </w:r>
      <w:r w:rsidRPr="00431814">
        <w:rPr>
          <w:rFonts w:asciiTheme="minorEastAsia" w:eastAsiaTheme="minorEastAsia" w:hAnsiTheme="minorEastAsia" w:hint="eastAsia"/>
          <w:color w:val="000000"/>
          <w:sz w:val="24"/>
          <w:szCs w:val="24"/>
        </w:rPr>
        <w:t>份额的金额不应超过</w:t>
      </w:r>
      <w:r w:rsidR="000A4C1C">
        <w:rPr>
          <w:rFonts w:asciiTheme="minorEastAsia" w:eastAsiaTheme="minorEastAsia" w:hAnsiTheme="minorEastAsia"/>
          <w:color w:val="000000"/>
          <w:sz w:val="24"/>
          <w:szCs w:val="24"/>
        </w:rPr>
        <w:t>2000</w:t>
      </w:r>
      <w:r w:rsidRPr="00431814">
        <w:rPr>
          <w:rFonts w:asciiTheme="minorEastAsia" w:eastAsiaTheme="minorEastAsia" w:hAnsiTheme="minorEastAsia" w:hint="eastAsia"/>
          <w:color w:val="000000"/>
          <w:sz w:val="24"/>
          <w:szCs w:val="24"/>
        </w:rPr>
        <w:t>万元（含）</w:t>
      </w:r>
      <w:r w:rsidR="005A19D5">
        <w:rPr>
          <w:rFonts w:asciiTheme="minorEastAsia" w:eastAsiaTheme="minorEastAsia" w:hAnsiTheme="minorEastAsia"/>
          <w:color w:val="000000"/>
          <w:sz w:val="24"/>
          <w:szCs w:val="24"/>
        </w:rPr>
        <w:t>；</w:t>
      </w:r>
      <w:r w:rsidRPr="00431814" w:rsidR="005A19D5">
        <w:rPr>
          <w:rFonts w:asciiTheme="minorEastAsia" w:eastAsiaTheme="minorEastAsia" w:hAnsiTheme="minorEastAsia" w:hint="eastAsia"/>
          <w:color w:val="000000"/>
          <w:sz w:val="24"/>
          <w:szCs w:val="24"/>
        </w:rPr>
        <w:t>单日单个基金账户</w:t>
      </w:r>
      <w:r w:rsidRPr="00431814">
        <w:rPr>
          <w:rFonts w:asciiTheme="minorEastAsia" w:eastAsiaTheme="minorEastAsia" w:hAnsiTheme="minorEastAsia" w:hint="eastAsia"/>
          <w:color w:val="000000"/>
          <w:sz w:val="24"/>
          <w:szCs w:val="24"/>
        </w:rPr>
        <w:t>在本公司直销中心</w:t>
      </w:r>
      <w:r w:rsidR="008C39EE">
        <w:rPr>
          <w:rFonts w:asciiTheme="minorEastAsia" w:eastAsiaTheme="minorEastAsia" w:hAnsiTheme="minorEastAsia" w:hint="eastAsia"/>
          <w:color w:val="000000"/>
          <w:sz w:val="24"/>
          <w:szCs w:val="24"/>
        </w:rPr>
        <w:t>累计申购</w:t>
      </w:r>
      <w:r w:rsidR="004059EB">
        <w:rPr>
          <w:rFonts w:asciiTheme="minorEastAsia" w:eastAsiaTheme="minorEastAsia" w:hAnsiTheme="minorEastAsia" w:hint="eastAsia"/>
          <w:color w:val="000000"/>
          <w:sz w:val="24"/>
          <w:szCs w:val="24"/>
        </w:rPr>
        <w:t>（含</w:t>
      </w:r>
      <w:r w:rsidR="008C39EE">
        <w:rPr>
          <w:rFonts w:asciiTheme="minorEastAsia" w:eastAsiaTheme="minorEastAsia" w:hAnsiTheme="minorEastAsia" w:hint="eastAsia"/>
          <w:color w:val="000000"/>
          <w:sz w:val="24"/>
          <w:szCs w:val="24"/>
        </w:rPr>
        <w:t>转换转入</w:t>
      </w:r>
      <w:r w:rsidR="004059EB">
        <w:rPr>
          <w:rFonts w:asciiTheme="minorEastAsia" w:eastAsiaTheme="minorEastAsia" w:hAnsiTheme="minorEastAsia" w:hint="eastAsia"/>
          <w:color w:val="000000"/>
          <w:sz w:val="24"/>
          <w:szCs w:val="24"/>
        </w:rPr>
        <w:t>）</w:t>
      </w:r>
      <w:r w:rsidRPr="00431814" w:rsidR="005A19D5">
        <w:rPr>
          <w:rFonts w:asciiTheme="minorEastAsia" w:eastAsiaTheme="minorEastAsia" w:hAnsiTheme="minorEastAsia" w:hint="eastAsia"/>
          <w:color w:val="000000"/>
          <w:sz w:val="24"/>
          <w:szCs w:val="24"/>
        </w:rPr>
        <w:t>本基金</w:t>
      </w:r>
      <w:r w:rsidR="009D5C6F">
        <w:rPr>
          <w:rFonts w:asciiTheme="minorEastAsia" w:eastAsiaTheme="minorEastAsia" w:hAnsiTheme="minorEastAsia"/>
          <w:color w:val="000000"/>
          <w:sz w:val="24"/>
          <w:szCs w:val="24"/>
        </w:rPr>
        <w:t>A</w:t>
      </w:r>
      <w:r w:rsidR="005A19D5">
        <w:rPr>
          <w:rFonts w:asciiTheme="minorEastAsia" w:eastAsiaTheme="minorEastAsia" w:hAnsiTheme="minorEastAsia" w:hint="eastAsia"/>
          <w:color w:val="000000"/>
          <w:sz w:val="24"/>
          <w:szCs w:val="24"/>
        </w:rPr>
        <w:t>类</w:t>
      </w:r>
      <w:r w:rsidR="004059EB">
        <w:rPr>
          <w:rFonts w:asciiTheme="minorEastAsia" w:eastAsiaTheme="minorEastAsia" w:hAnsiTheme="minorEastAsia" w:hint="eastAsia"/>
          <w:color w:val="000000"/>
          <w:sz w:val="24"/>
          <w:szCs w:val="24"/>
        </w:rPr>
        <w:t>基金</w:t>
      </w:r>
      <w:r w:rsidRPr="00431814" w:rsidR="005A19D5">
        <w:rPr>
          <w:rFonts w:asciiTheme="minorEastAsia" w:eastAsiaTheme="minorEastAsia" w:hAnsiTheme="minorEastAsia" w:hint="eastAsia"/>
          <w:color w:val="000000"/>
          <w:sz w:val="24"/>
          <w:szCs w:val="24"/>
        </w:rPr>
        <w:t>份额</w:t>
      </w:r>
      <w:r w:rsidR="008C39EE">
        <w:rPr>
          <w:rFonts w:asciiTheme="minorEastAsia" w:eastAsiaTheme="minorEastAsia" w:hAnsiTheme="minorEastAsia" w:hint="eastAsia"/>
          <w:color w:val="000000"/>
          <w:sz w:val="24"/>
          <w:szCs w:val="24"/>
        </w:rPr>
        <w:t>的金额</w:t>
      </w:r>
      <w:r w:rsidRPr="00431814">
        <w:rPr>
          <w:rFonts w:asciiTheme="minorEastAsia" w:eastAsiaTheme="minorEastAsia" w:hAnsiTheme="minorEastAsia" w:hint="eastAsia"/>
          <w:color w:val="000000"/>
          <w:sz w:val="24"/>
          <w:szCs w:val="24"/>
        </w:rPr>
        <w:t>不</w:t>
      </w:r>
      <w:r w:rsidRPr="005A19D5" w:rsidR="005A19D5">
        <w:rPr>
          <w:rFonts w:asciiTheme="minorEastAsia" w:eastAsiaTheme="minorEastAsia" w:hAnsiTheme="minorEastAsia" w:hint="eastAsia"/>
          <w:color w:val="000000"/>
          <w:sz w:val="24"/>
          <w:szCs w:val="24"/>
        </w:rPr>
        <w:t>应</w:t>
      </w:r>
      <w:r w:rsidRPr="00431814">
        <w:rPr>
          <w:rFonts w:asciiTheme="minorEastAsia" w:eastAsiaTheme="minorEastAsia" w:hAnsiTheme="minorEastAsia" w:hint="eastAsia"/>
          <w:color w:val="000000"/>
          <w:sz w:val="24"/>
          <w:szCs w:val="24"/>
        </w:rPr>
        <w:t>超过</w:t>
      </w:r>
      <w:r w:rsidR="000A4C1C">
        <w:rPr>
          <w:rFonts w:asciiTheme="minorEastAsia" w:eastAsiaTheme="minorEastAsia" w:hAnsiTheme="minorEastAsia"/>
          <w:color w:val="000000"/>
          <w:sz w:val="24"/>
          <w:szCs w:val="24"/>
        </w:rPr>
        <w:t>1000</w:t>
      </w:r>
      <w:r w:rsidRPr="00431814">
        <w:rPr>
          <w:rFonts w:asciiTheme="minorEastAsia" w:eastAsiaTheme="minorEastAsia" w:hAnsiTheme="minorEastAsia" w:hint="eastAsia"/>
          <w:color w:val="000000"/>
          <w:sz w:val="24"/>
          <w:szCs w:val="24"/>
        </w:rPr>
        <w:t>万元（含），本基金管理人有权根据保护基金份额持有人利益的原则全部或部分拒绝申购或转换转入申请。</w:t>
      </w:r>
    </w:p>
    <w:p w:rsidR="00962D98" w:rsidRPr="00431814" w:rsidP="00431814">
      <w:pPr>
        <w:spacing w:line="360" w:lineRule="auto"/>
        <w:ind w:firstLine="480" w:firstLineChars="200"/>
        <w:rPr>
          <w:rFonts w:asciiTheme="minorEastAsia" w:eastAsiaTheme="minorEastAsia" w:hAnsiTheme="minorEastAsia"/>
          <w:color w:val="000000"/>
          <w:sz w:val="24"/>
          <w:szCs w:val="24"/>
        </w:rPr>
      </w:pPr>
    </w:p>
    <w:p w:rsidR="00962D98" w:rsidRPr="000F7509" w:rsidP="00962D98">
      <w:pPr>
        <w:pStyle w:val="Heading3"/>
        <w:keepNext w:val="0"/>
        <w:keepLines w:val="0"/>
        <w:spacing w:before="0" w:after="0" w:line="360" w:lineRule="auto"/>
        <w:rPr>
          <w:rFonts w:ascii="宋体" w:hAnsi="宋体"/>
          <w:bCs w:val="0"/>
          <w:sz w:val="24"/>
          <w:szCs w:val="24"/>
        </w:rPr>
      </w:pPr>
      <w:bookmarkStart w:id="1" w:name="_Toc275961406"/>
      <w:r w:rsidRPr="000F7509">
        <w:rPr>
          <w:rFonts w:ascii="宋体" w:hAnsi="宋体"/>
          <w:bCs w:val="0"/>
          <w:sz w:val="24"/>
          <w:szCs w:val="24"/>
        </w:rPr>
        <w:t>2</w:t>
      </w:r>
      <w:r>
        <w:rPr>
          <w:rFonts w:ascii="宋体" w:hAnsi="宋体" w:hint="eastAsia"/>
          <w:bCs w:val="0"/>
          <w:sz w:val="24"/>
          <w:szCs w:val="24"/>
        </w:rPr>
        <w:t>.</w:t>
      </w:r>
      <w:r w:rsidRPr="000F7509">
        <w:rPr>
          <w:rFonts w:ascii="宋体" w:hAnsi="宋体"/>
          <w:bCs w:val="0"/>
          <w:sz w:val="24"/>
          <w:szCs w:val="24"/>
        </w:rPr>
        <w:t>其他需要提示的事项</w:t>
      </w:r>
      <w:bookmarkEnd w:id="1"/>
    </w:p>
    <w:p w:rsidR="00962D98" w:rsidP="00962D98">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8088，或登陆本公司网站www.efunds.com.cn获取相关信息。</w:t>
      </w:r>
    </w:p>
    <w:p w:rsidR="00962D98" w:rsidP="00962D98">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962D98" w:rsidP="00962D98">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1661EC" w:rsidP="00940B62">
      <w:pPr>
        <w:spacing w:line="360" w:lineRule="auto"/>
        <w:ind w:firstLine="480" w:firstLineChars="200"/>
      </w:pPr>
      <w:r w:rsidRPr="000F7509">
        <w:rPr>
          <w:rFonts w:asciiTheme="minorEastAsia" w:eastAsiaTheme="minorEastAsia" w:hAnsiTheme="minorEastAsia"/>
          <w:color w:val="000000"/>
          <w:sz w:val="24"/>
          <w:szCs w:val="24"/>
        </w:rPr>
        <w:t xml:space="preserve">                    </w:t>
      </w:r>
      <w:r w:rsidR="00CB3C88">
        <w:rPr>
          <w:rFonts w:asciiTheme="minorEastAsia" w:eastAsiaTheme="minorEastAsia" w:hAnsiTheme="minorEastAsia"/>
          <w:color w:val="000000"/>
          <w:sz w:val="24"/>
          <w:szCs w:val="24"/>
        </w:rPr>
        <w:t xml:space="preserve">                            202</w:t>
      </w:r>
      <w:r w:rsidR="00352E61">
        <w:rPr>
          <w:rFonts w:asciiTheme="minorEastAsia" w:eastAsiaTheme="minorEastAsia" w:hAnsiTheme="minorEastAsia"/>
          <w:color w:val="000000"/>
          <w:sz w:val="24"/>
          <w:szCs w:val="24"/>
        </w:rPr>
        <w:t>1</w:t>
      </w:r>
      <w:r w:rsidRPr="000F7509">
        <w:rPr>
          <w:rFonts w:asciiTheme="minorEastAsia" w:eastAsiaTheme="minorEastAsia" w:hAnsiTheme="minorEastAsia"/>
          <w:color w:val="000000"/>
          <w:sz w:val="24"/>
          <w:szCs w:val="24"/>
        </w:rPr>
        <w:t>年</w:t>
      </w:r>
      <w:r w:rsidR="00352E61">
        <w:rPr>
          <w:rFonts w:asciiTheme="minorEastAsia" w:eastAsiaTheme="minorEastAsia" w:hAnsiTheme="minorEastAsia"/>
          <w:color w:val="000000"/>
          <w:sz w:val="24"/>
          <w:szCs w:val="24"/>
        </w:rPr>
        <w:t>1</w:t>
      </w:r>
      <w:r w:rsidR="00622197">
        <w:rPr>
          <w:rFonts w:asciiTheme="minorEastAsia" w:eastAsiaTheme="minorEastAsia" w:hAnsiTheme="minorEastAsia"/>
          <w:color w:val="000000"/>
          <w:sz w:val="24"/>
          <w:szCs w:val="24"/>
        </w:rPr>
        <w:t>2</w:t>
      </w:r>
      <w:r w:rsidRPr="000F7509">
        <w:rPr>
          <w:rFonts w:asciiTheme="minorEastAsia" w:eastAsiaTheme="minorEastAsia" w:hAnsiTheme="minorEastAsia"/>
          <w:color w:val="000000"/>
          <w:sz w:val="24"/>
          <w:szCs w:val="24"/>
        </w:rPr>
        <w:t>月</w:t>
      </w:r>
      <w:r w:rsidR="00622197">
        <w:rPr>
          <w:rFonts w:asciiTheme="minorEastAsia" w:eastAsiaTheme="minorEastAsia" w:hAnsiTheme="minorEastAsia"/>
          <w:color w:val="000000"/>
          <w:sz w:val="24"/>
          <w:szCs w:val="24"/>
        </w:rPr>
        <w:t>20</w:t>
      </w:r>
      <w:bookmarkStart w:id="2" w:name="_GoBack"/>
      <w:bookmarkEnd w:id="2"/>
      <w:r w:rsidRPr="000F7509">
        <w:rPr>
          <w:rFonts w:asciiTheme="minorEastAsia" w:eastAsiaTheme="minorEastAsia" w:hAnsiTheme="minorEastAsia"/>
          <w:color w:val="000000"/>
          <w:sz w:val="24"/>
          <w:szCs w:val="24"/>
        </w:rPr>
        <w:t>日</w:t>
      </w:r>
    </w:p>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98"/>
    <w:rsid w:val="00023725"/>
    <w:rsid w:val="00064D4E"/>
    <w:rsid w:val="000A4C1C"/>
    <w:rsid w:val="000F7509"/>
    <w:rsid w:val="00100063"/>
    <w:rsid w:val="00141F11"/>
    <w:rsid w:val="001661EC"/>
    <w:rsid w:val="001B035F"/>
    <w:rsid w:val="001D4403"/>
    <w:rsid w:val="001E2068"/>
    <w:rsid w:val="001E6277"/>
    <w:rsid w:val="00352E61"/>
    <w:rsid w:val="003B2FB2"/>
    <w:rsid w:val="003B653B"/>
    <w:rsid w:val="003E6375"/>
    <w:rsid w:val="004059EB"/>
    <w:rsid w:val="00431814"/>
    <w:rsid w:val="005A19D5"/>
    <w:rsid w:val="00622197"/>
    <w:rsid w:val="00675E09"/>
    <w:rsid w:val="00735593"/>
    <w:rsid w:val="007425B5"/>
    <w:rsid w:val="00766322"/>
    <w:rsid w:val="008B65ED"/>
    <w:rsid w:val="008C39EE"/>
    <w:rsid w:val="008D4C7B"/>
    <w:rsid w:val="00920EAD"/>
    <w:rsid w:val="00940B62"/>
    <w:rsid w:val="00962D98"/>
    <w:rsid w:val="009D5C6F"/>
    <w:rsid w:val="00BD7E9D"/>
    <w:rsid w:val="00BE2F4C"/>
    <w:rsid w:val="00C86826"/>
    <w:rsid w:val="00CA506B"/>
    <w:rsid w:val="00CB3C88"/>
    <w:rsid w:val="00DF2D42"/>
    <w:rsid w:val="00E008E6"/>
    <w:rsid w:val="00E736EF"/>
    <w:rsid w:val="00F9103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0D002F51-81EC-4ACD-8E12-3DF4EA12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98"/>
    <w:pPr>
      <w:widowControl w:val="0"/>
      <w:jc w:val="both"/>
    </w:pPr>
    <w:rPr>
      <w:rFonts w:ascii="Times New Roman" w:eastAsia="方正仿宋简体" w:hAnsi="Times New Roman" w:cs="Times New Roman"/>
      <w:sz w:val="32"/>
      <w:szCs w:val="20"/>
    </w:rPr>
  </w:style>
  <w:style w:type="paragraph" w:styleId="Heading3">
    <w:name w:val="heading 3"/>
    <w:basedOn w:val="Normal"/>
    <w:next w:val="Normal"/>
    <w:link w:val="3Char"/>
    <w:qFormat/>
    <w:rsid w:val="00962D98"/>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Char">
    <w:name w:val="标题 3 Char"/>
    <w:basedOn w:val="DefaultParagraphFont"/>
    <w:link w:val="Heading3"/>
    <w:rsid w:val="00962D98"/>
    <w:rPr>
      <w:rFonts w:ascii="Times New Roman" w:eastAsia="宋体" w:hAnsi="Times New Roman" w:cs="Times New Roman"/>
      <w:b/>
      <w:bCs/>
      <w:sz w:val="32"/>
      <w:szCs w:val="32"/>
    </w:rPr>
  </w:style>
  <w:style w:type="paragraph" w:styleId="Header">
    <w:name w:val="header"/>
    <w:basedOn w:val="Normal"/>
    <w:link w:val="Char"/>
    <w:uiPriority w:val="99"/>
    <w:unhideWhenUsed/>
    <w:rsid w:val="00064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64D4E"/>
    <w:rPr>
      <w:rFonts w:ascii="Times New Roman" w:eastAsia="方正仿宋简体" w:hAnsi="Times New Roman" w:cs="Times New Roman"/>
      <w:sz w:val="18"/>
      <w:szCs w:val="18"/>
    </w:rPr>
  </w:style>
  <w:style w:type="paragraph" w:styleId="Footer">
    <w:name w:val="footer"/>
    <w:basedOn w:val="Normal"/>
    <w:link w:val="Char0"/>
    <w:uiPriority w:val="99"/>
    <w:unhideWhenUsed/>
    <w:rsid w:val="00064D4E"/>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64D4E"/>
    <w:rPr>
      <w:rFonts w:ascii="Times New Roman" w:eastAsia="方正仿宋简体" w:hAnsi="Times New Roman" w:cs="Times New Roman"/>
      <w:sz w:val="18"/>
      <w:szCs w:val="18"/>
    </w:rPr>
  </w:style>
  <w:style w:type="paragraph" w:styleId="BalloonText">
    <w:name w:val="Balloon Text"/>
    <w:basedOn w:val="Normal"/>
    <w:link w:val="Char1"/>
    <w:uiPriority w:val="99"/>
    <w:semiHidden/>
    <w:unhideWhenUsed/>
    <w:rsid w:val="005A19D5"/>
    <w:rPr>
      <w:sz w:val="18"/>
      <w:szCs w:val="18"/>
    </w:rPr>
  </w:style>
  <w:style w:type="character" w:customStyle="1" w:styleId="Char1">
    <w:name w:val="批注框文本 Char"/>
    <w:basedOn w:val="DefaultParagraphFont"/>
    <w:link w:val="BalloonText"/>
    <w:uiPriority w:val="99"/>
    <w:semiHidden/>
    <w:rsid w:val="005A19D5"/>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146</Words>
  <Characters>838</Characters>
  <Application>Microsoft Office Word</Application>
  <DocSecurity>0</DocSecurity>
  <Lines>6</Lines>
  <Paragraphs>1</Paragraphs>
  <ScaleCrop>false</ScaleCrop>
  <Company>E FUND</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谷立</dc:creator>
  <cp:lastModifiedBy>谷立</cp:lastModifiedBy>
  <cp:revision>13</cp:revision>
  <cp:lastPrinted>2019-12-27T00:54:00Z</cp:lastPrinted>
  <dcterms:created xsi:type="dcterms:W3CDTF">2019-12-24T03:33:00Z</dcterms:created>
  <dcterms:modified xsi:type="dcterms:W3CDTF">2021-12-14T08:36:00Z</dcterms:modified>
</cp:coreProperties>
</file>