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5B21E6" w:rsidP="005B21E6">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易方达增强回报</w:t>
      </w:r>
      <w:r w:rsidRPr="00DC15DB">
        <w:rPr>
          <w:rFonts w:asciiTheme="minorEastAsia" w:eastAsiaTheme="minorEastAsia" w:hAnsiTheme="minorEastAsia" w:cs="宋体" w:hint="eastAsia"/>
          <w:b/>
          <w:kern w:val="0"/>
          <w:sz w:val="30"/>
          <w:szCs w:val="30"/>
        </w:rPr>
        <w:t>债券型证券投资基金</w:t>
      </w:r>
      <w:r>
        <w:rPr>
          <w:rFonts w:asciiTheme="minorEastAsia" w:eastAsiaTheme="minorEastAsia" w:hAnsiTheme="minorEastAsia" w:cs="宋体" w:hint="eastAsia"/>
          <w:b/>
          <w:kern w:val="0"/>
          <w:sz w:val="30"/>
          <w:szCs w:val="30"/>
        </w:rPr>
        <w:t>恢复机构客户申购、</w:t>
      </w:r>
      <w:r w:rsidRPr="00DC15DB">
        <w:rPr>
          <w:rFonts w:asciiTheme="minorEastAsia" w:eastAsiaTheme="minorEastAsia" w:hAnsiTheme="minorEastAsia" w:cs="宋体" w:hint="eastAsia"/>
          <w:b/>
          <w:kern w:val="0"/>
          <w:sz w:val="30"/>
          <w:szCs w:val="30"/>
        </w:rPr>
        <w:t>转换转入</w:t>
      </w:r>
      <w:r>
        <w:rPr>
          <w:rFonts w:asciiTheme="minorEastAsia" w:eastAsiaTheme="minorEastAsia" w:hAnsiTheme="minorEastAsia" w:cs="宋体" w:hint="eastAsia"/>
          <w:b/>
          <w:kern w:val="0"/>
          <w:sz w:val="30"/>
          <w:szCs w:val="30"/>
        </w:rPr>
        <w:t>及定期定额投资</w:t>
      </w:r>
      <w:r w:rsidRPr="00DC15DB">
        <w:rPr>
          <w:rFonts w:asciiTheme="minorEastAsia" w:eastAsiaTheme="minorEastAsia" w:hAnsiTheme="minorEastAsia" w:cs="宋体" w:hint="eastAsia"/>
          <w:b/>
          <w:kern w:val="0"/>
          <w:sz w:val="30"/>
          <w:szCs w:val="30"/>
        </w:rPr>
        <w:t>业务的公告</w:t>
      </w:r>
    </w:p>
    <w:p w:rsidR="005B21E6" w:rsidP="005B21E6">
      <w:pPr>
        <w:spacing w:line="560" w:lineRule="exact"/>
        <w:jc w:val="center"/>
        <w:rPr>
          <w:b/>
          <w:color w:val="000000"/>
          <w:sz w:val="24"/>
          <w:szCs w:val="24"/>
        </w:rPr>
      </w:pPr>
      <w:r>
        <w:rPr>
          <w:rFonts w:asciiTheme="minorEastAsia" w:eastAsiaTheme="minorEastAsia" w:hAnsiTheme="minorEastAsia" w:hint="eastAsia"/>
          <w:b/>
          <w:color w:val="000000"/>
          <w:sz w:val="24"/>
          <w:szCs w:val="24"/>
        </w:rPr>
        <w:t>公告送出日期：</w:t>
      </w:r>
      <w:r>
        <w:rPr>
          <w:rFonts w:asciiTheme="minorEastAsia" w:eastAsiaTheme="minorEastAsia" w:hAnsiTheme="minorEastAsia" w:cs="宋体" w:hint="eastAsia"/>
          <w:b/>
          <w:bCs/>
          <w:sz w:val="24"/>
          <w:szCs w:val="24"/>
        </w:rPr>
        <w:t>20</w:t>
      </w:r>
      <w:r w:rsidR="006D0436">
        <w:rPr>
          <w:rFonts w:asciiTheme="minorEastAsia" w:eastAsiaTheme="minorEastAsia" w:hAnsiTheme="minorEastAsia" w:cs="宋体" w:hint="eastAsia"/>
          <w:b/>
          <w:bCs/>
          <w:sz w:val="24"/>
          <w:szCs w:val="24"/>
        </w:rPr>
        <w:t>21</w:t>
      </w:r>
      <w:r>
        <w:rPr>
          <w:rFonts w:asciiTheme="minorEastAsia" w:eastAsiaTheme="minorEastAsia" w:hAnsiTheme="minorEastAsia" w:cs="宋体" w:hint="eastAsia"/>
          <w:b/>
          <w:bCs/>
          <w:sz w:val="24"/>
          <w:szCs w:val="24"/>
        </w:rPr>
        <w:t>年</w:t>
      </w:r>
      <w:r w:rsidR="00967392">
        <w:rPr>
          <w:rFonts w:asciiTheme="minorEastAsia" w:eastAsiaTheme="minorEastAsia" w:hAnsiTheme="minorEastAsia" w:cs="宋体" w:hint="eastAsia"/>
          <w:b/>
          <w:bCs/>
          <w:sz w:val="24"/>
          <w:szCs w:val="24"/>
        </w:rPr>
        <w:t>12</w:t>
      </w:r>
      <w:r>
        <w:rPr>
          <w:rFonts w:asciiTheme="minorEastAsia" w:eastAsiaTheme="minorEastAsia" w:hAnsiTheme="minorEastAsia" w:cs="宋体" w:hint="eastAsia"/>
          <w:b/>
          <w:bCs/>
          <w:sz w:val="24"/>
          <w:szCs w:val="24"/>
        </w:rPr>
        <w:t>月</w:t>
      </w:r>
      <w:r w:rsidR="00967392">
        <w:rPr>
          <w:rFonts w:asciiTheme="minorEastAsia" w:eastAsiaTheme="minorEastAsia" w:hAnsiTheme="minorEastAsia" w:cs="宋体" w:hint="eastAsia"/>
          <w:b/>
          <w:bCs/>
          <w:sz w:val="24"/>
          <w:szCs w:val="24"/>
        </w:rPr>
        <w:t>21</w:t>
      </w:r>
      <w:r>
        <w:rPr>
          <w:rFonts w:asciiTheme="minorEastAsia" w:eastAsiaTheme="minorEastAsia" w:hAnsiTheme="minorEastAsia" w:cs="宋体" w:hint="eastAsia"/>
          <w:b/>
          <w:bCs/>
          <w:sz w:val="24"/>
          <w:szCs w:val="24"/>
        </w:rPr>
        <w:t>日</w:t>
      </w:r>
    </w:p>
    <w:p w:rsidR="005B21E6" w:rsidP="005B21E6">
      <w:pPr>
        <w:pStyle w:val="Heading3"/>
        <w:keepNext w:val="0"/>
        <w:keepLines w:val="0"/>
        <w:spacing w:before="0" w:after="0" w:line="360" w:lineRule="auto"/>
        <w:rPr>
          <w:rFonts w:ascii="宋体" w:hAnsi="宋体"/>
          <w:bCs w:val="0"/>
          <w:sz w:val="24"/>
          <w:szCs w:val="24"/>
        </w:rPr>
      </w:pPr>
      <w:r>
        <w:rPr>
          <w:rFonts w:ascii="宋体" w:hAnsi="宋体" w:hint="eastAsia"/>
          <w:bCs w:val="0"/>
          <w:sz w:val="24"/>
          <w:szCs w:val="24"/>
        </w:rPr>
        <w:t>1.公告基本信息</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5"/>
        <w:gridCol w:w="2310"/>
        <w:gridCol w:w="2281"/>
        <w:gridCol w:w="2249"/>
      </w:tblGrid>
      <w:tr w:rsidTr="00F002C2">
        <w:tblPrEx>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2505" w:type="dxa"/>
            <w:tcBorders>
              <w:top w:val="single" w:sz="4" w:space="0" w:color="auto"/>
              <w:left w:val="single" w:sz="4" w:space="0" w:color="auto"/>
              <w:bottom w:val="single" w:sz="4" w:space="0" w:color="auto"/>
              <w:right w:val="single" w:sz="4" w:space="0" w:color="auto"/>
            </w:tcBorders>
            <w:hideMark/>
          </w:tcPr>
          <w:p w:rsidR="005B21E6" w:rsidP="00F002C2">
            <w:pPr>
              <w:rPr>
                <w:rFonts w:eastAsia="宋体"/>
                <w:sz w:val="24"/>
                <w:szCs w:val="24"/>
              </w:rPr>
            </w:pPr>
            <w:r>
              <w:rPr>
                <w:rFonts w:eastAsia="宋体" w:hint="eastAsia"/>
                <w:sz w:val="24"/>
                <w:szCs w:val="24"/>
              </w:rPr>
              <w:t>基金名称</w:t>
            </w:r>
          </w:p>
        </w:tc>
        <w:tc>
          <w:tcPr>
            <w:tcW w:w="6840" w:type="dxa"/>
            <w:gridSpan w:val="3"/>
            <w:tcBorders>
              <w:top w:val="single" w:sz="4" w:space="0" w:color="auto"/>
              <w:left w:val="single" w:sz="4" w:space="0" w:color="auto"/>
              <w:bottom w:val="single" w:sz="4" w:space="0" w:color="auto"/>
              <w:right w:val="single" w:sz="4" w:space="0" w:color="auto"/>
            </w:tcBorders>
            <w:hideMark/>
          </w:tcPr>
          <w:p w:rsidR="005B21E6" w:rsidP="00A44F4F">
            <w:pPr>
              <w:rPr>
                <w:rFonts w:eastAsia="宋体"/>
                <w:sz w:val="24"/>
                <w:szCs w:val="24"/>
              </w:rPr>
            </w:pPr>
            <w:r w:rsidRPr="0006640B">
              <w:rPr>
                <w:rFonts w:eastAsia="宋体" w:hint="eastAsia"/>
                <w:sz w:val="24"/>
                <w:szCs w:val="24"/>
              </w:rPr>
              <w:t>易方达</w:t>
            </w:r>
            <w:r w:rsidR="00A44F4F">
              <w:rPr>
                <w:rFonts w:eastAsia="宋体" w:hint="eastAsia"/>
                <w:sz w:val="24"/>
                <w:szCs w:val="24"/>
              </w:rPr>
              <w:t>增强回报</w:t>
            </w:r>
            <w:r w:rsidRPr="0006640B">
              <w:rPr>
                <w:rFonts w:eastAsia="宋体" w:hint="eastAsia"/>
                <w:sz w:val="24"/>
                <w:szCs w:val="24"/>
              </w:rPr>
              <w:t>债券型证券投资基金</w:t>
            </w:r>
          </w:p>
        </w:tc>
      </w:tr>
      <w:tr w:rsidTr="00F002C2">
        <w:tblPrEx>
          <w:tblW w:w="9345" w:type="dxa"/>
          <w:jc w:val="center"/>
          <w:tblLayout w:type="fixed"/>
          <w:tblLook w:val="04A0"/>
        </w:tblPrEx>
        <w:trPr>
          <w:jc w:val="center"/>
        </w:trPr>
        <w:tc>
          <w:tcPr>
            <w:tcW w:w="2505" w:type="dxa"/>
            <w:tcBorders>
              <w:top w:val="single" w:sz="4" w:space="0" w:color="auto"/>
              <w:left w:val="single" w:sz="4" w:space="0" w:color="auto"/>
              <w:bottom w:val="single" w:sz="4" w:space="0" w:color="auto"/>
              <w:right w:val="single" w:sz="4" w:space="0" w:color="auto"/>
            </w:tcBorders>
            <w:hideMark/>
          </w:tcPr>
          <w:p w:rsidR="005B21E6" w:rsidP="00F002C2">
            <w:pPr>
              <w:rPr>
                <w:rFonts w:eastAsia="宋体"/>
                <w:sz w:val="24"/>
                <w:szCs w:val="24"/>
              </w:rPr>
            </w:pPr>
            <w:r>
              <w:rPr>
                <w:rFonts w:eastAsia="宋体" w:hint="eastAsia"/>
                <w:sz w:val="24"/>
                <w:szCs w:val="24"/>
              </w:rPr>
              <w:t>基金简称</w:t>
            </w:r>
          </w:p>
        </w:tc>
        <w:tc>
          <w:tcPr>
            <w:tcW w:w="6840" w:type="dxa"/>
            <w:gridSpan w:val="3"/>
            <w:tcBorders>
              <w:top w:val="single" w:sz="4" w:space="0" w:color="auto"/>
              <w:left w:val="single" w:sz="4" w:space="0" w:color="auto"/>
              <w:bottom w:val="single" w:sz="4" w:space="0" w:color="auto"/>
              <w:right w:val="single" w:sz="4" w:space="0" w:color="auto"/>
            </w:tcBorders>
            <w:hideMark/>
          </w:tcPr>
          <w:p w:rsidR="005B21E6" w:rsidP="00F002C2">
            <w:pPr>
              <w:rPr>
                <w:rFonts w:eastAsia="宋体"/>
                <w:sz w:val="24"/>
                <w:szCs w:val="24"/>
              </w:rPr>
            </w:pPr>
            <w:r>
              <w:rPr>
                <w:rFonts w:eastAsia="宋体" w:hint="eastAsia"/>
                <w:sz w:val="24"/>
                <w:szCs w:val="24"/>
              </w:rPr>
              <w:t>易方达增强回报</w:t>
            </w:r>
            <w:r w:rsidRPr="00343071">
              <w:rPr>
                <w:rFonts w:eastAsia="宋体" w:hint="eastAsia"/>
                <w:sz w:val="24"/>
                <w:szCs w:val="24"/>
              </w:rPr>
              <w:t>债券</w:t>
            </w:r>
          </w:p>
        </w:tc>
      </w:tr>
      <w:tr w:rsidTr="00F002C2">
        <w:tblPrEx>
          <w:tblW w:w="9345" w:type="dxa"/>
          <w:jc w:val="center"/>
          <w:tblLayout w:type="fixed"/>
          <w:tblLook w:val="04A0"/>
        </w:tblPrEx>
        <w:trPr>
          <w:jc w:val="center"/>
        </w:trPr>
        <w:tc>
          <w:tcPr>
            <w:tcW w:w="2505" w:type="dxa"/>
            <w:tcBorders>
              <w:top w:val="single" w:sz="4" w:space="0" w:color="auto"/>
              <w:left w:val="single" w:sz="4" w:space="0" w:color="auto"/>
              <w:bottom w:val="single" w:sz="4" w:space="0" w:color="auto"/>
              <w:right w:val="single" w:sz="4" w:space="0" w:color="auto"/>
            </w:tcBorders>
            <w:vAlign w:val="center"/>
            <w:hideMark/>
          </w:tcPr>
          <w:p w:rsidR="005B21E6" w:rsidP="00F002C2">
            <w:pPr>
              <w:rPr>
                <w:rFonts w:eastAsia="宋体"/>
                <w:sz w:val="24"/>
                <w:szCs w:val="24"/>
              </w:rPr>
            </w:pPr>
            <w:r>
              <w:rPr>
                <w:rFonts w:eastAsia="宋体" w:hint="eastAsia"/>
                <w:sz w:val="24"/>
                <w:szCs w:val="24"/>
              </w:rPr>
              <w:t>基金主代码</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rsidR="005B21E6" w:rsidP="00F002C2">
            <w:pPr>
              <w:rPr>
                <w:rFonts w:eastAsia="宋体"/>
                <w:sz w:val="24"/>
                <w:szCs w:val="24"/>
              </w:rPr>
            </w:pPr>
            <w:r>
              <w:rPr>
                <w:rFonts w:eastAsia="宋体"/>
                <w:sz w:val="24"/>
                <w:szCs w:val="24"/>
              </w:rPr>
              <w:t>110017</w:t>
            </w:r>
          </w:p>
        </w:tc>
      </w:tr>
      <w:tr w:rsidTr="00F002C2">
        <w:tblPrEx>
          <w:tblW w:w="9345" w:type="dxa"/>
          <w:jc w:val="center"/>
          <w:tblLayout w:type="fixed"/>
          <w:tblLook w:val="04A0"/>
        </w:tblPrEx>
        <w:trPr>
          <w:jc w:val="center"/>
        </w:trPr>
        <w:tc>
          <w:tcPr>
            <w:tcW w:w="2505" w:type="dxa"/>
            <w:tcBorders>
              <w:top w:val="single" w:sz="4" w:space="0" w:color="auto"/>
              <w:left w:val="single" w:sz="4" w:space="0" w:color="auto"/>
              <w:bottom w:val="single" w:sz="4" w:space="0" w:color="auto"/>
              <w:right w:val="single" w:sz="4" w:space="0" w:color="auto"/>
            </w:tcBorders>
            <w:hideMark/>
          </w:tcPr>
          <w:p w:rsidR="005B21E6" w:rsidP="00F002C2">
            <w:pPr>
              <w:rPr>
                <w:rFonts w:eastAsia="宋体"/>
                <w:sz w:val="24"/>
                <w:szCs w:val="24"/>
              </w:rPr>
            </w:pPr>
            <w:r>
              <w:rPr>
                <w:rFonts w:eastAsia="宋体" w:hint="eastAsia"/>
                <w:sz w:val="24"/>
                <w:szCs w:val="24"/>
              </w:rPr>
              <w:t>基金管理人名称</w:t>
            </w:r>
          </w:p>
        </w:tc>
        <w:tc>
          <w:tcPr>
            <w:tcW w:w="6840" w:type="dxa"/>
            <w:gridSpan w:val="3"/>
            <w:tcBorders>
              <w:top w:val="single" w:sz="4" w:space="0" w:color="auto"/>
              <w:left w:val="single" w:sz="4" w:space="0" w:color="auto"/>
              <w:bottom w:val="single" w:sz="4" w:space="0" w:color="auto"/>
              <w:right w:val="single" w:sz="4" w:space="0" w:color="auto"/>
            </w:tcBorders>
            <w:hideMark/>
          </w:tcPr>
          <w:p w:rsidR="005B21E6" w:rsidP="00F002C2">
            <w:pPr>
              <w:rPr>
                <w:rFonts w:eastAsia="宋体"/>
                <w:sz w:val="24"/>
                <w:szCs w:val="24"/>
              </w:rPr>
            </w:pPr>
            <w:r>
              <w:rPr>
                <w:rFonts w:eastAsia="宋体" w:hint="eastAsia"/>
                <w:sz w:val="24"/>
                <w:szCs w:val="24"/>
              </w:rPr>
              <w:t>易方达基金管理有限公司</w:t>
            </w:r>
          </w:p>
        </w:tc>
      </w:tr>
      <w:tr w:rsidTr="00F002C2">
        <w:tblPrEx>
          <w:tblW w:w="9345" w:type="dxa"/>
          <w:jc w:val="center"/>
          <w:tblLayout w:type="fixed"/>
          <w:tblLook w:val="04A0"/>
        </w:tblPrEx>
        <w:trPr>
          <w:jc w:val="center"/>
        </w:trPr>
        <w:tc>
          <w:tcPr>
            <w:tcW w:w="2505" w:type="dxa"/>
            <w:tcBorders>
              <w:top w:val="single" w:sz="4" w:space="0" w:color="auto"/>
              <w:left w:val="single" w:sz="4" w:space="0" w:color="auto"/>
              <w:bottom w:val="single" w:sz="4" w:space="0" w:color="auto"/>
              <w:right w:val="single" w:sz="4" w:space="0" w:color="auto"/>
            </w:tcBorders>
            <w:hideMark/>
          </w:tcPr>
          <w:p w:rsidR="005B21E6" w:rsidP="00F002C2">
            <w:pPr>
              <w:rPr>
                <w:rFonts w:eastAsia="宋体"/>
                <w:sz w:val="24"/>
                <w:szCs w:val="24"/>
              </w:rPr>
            </w:pPr>
            <w:r>
              <w:rPr>
                <w:rFonts w:eastAsia="宋体" w:hint="eastAsia"/>
                <w:sz w:val="24"/>
                <w:szCs w:val="24"/>
              </w:rPr>
              <w:t>公告依据</w:t>
            </w:r>
          </w:p>
        </w:tc>
        <w:tc>
          <w:tcPr>
            <w:tcW w:w="6840" w:type="dxa"/>
            <w:gridSpan w:val="3"/>
            <w:tcBorders>
              <w:top w:val="single" w:sz="4" w:space="0" w:color="auto"/>
              <w:left w:val="single" w:sz="4" w:space="0" w:color="auto"/>
              <w:bottom w:val="single" w:sz="4" w:space="0" w:color="auto"/>
              <w:right w:val="single" w:sz="4" w:space="0" w:color="auto"/>
            </w:tcBorders>
            <w:hideMark/>
          </w:tcPr>
          <w:p w:rsidR="005B21E6" w:rsidP="00A44F4F">
            <w:pPr>
              <w:rPr>
                <w:rFonts w:eastAsia="宋体"/>
                <w:sz w:val="24"/>
                <w:szCs w:val="24"/>
              </w:rPr>
            </w:pPr>
            <w:r>
              <w:rPr>
                <w:rFonts w:eastAsia="宋体" w:hint="eastAsia"/>
                <w:sz w:val="24"/>
                <w:szCs w:val="24"/>
              </w:rPr>
              <w:t>《</w:t>
            </w:r>
            <w:r w:rsidRPr="0006640B">
              <w:rPr>
                <w:rFonts w:eastAsia="宋体" w:hint="eastAsia"/>
                <w:sz w:val="24"/>
                <w:szCs w:val="24"/>
              </w:rPr>
              <w:t>易方达</w:t>
            </w:r>
            <w:r w:rsidR="00A44F4F">
              <w:rPr>
                <w:rFonts w:eastAsia="宋体" w:hint="eastAsia"/>
                <w:sz w:val="24"/>
                <w:szCs w:val="24"/>
              </w:rPr>
              <w:t>增强回报</w:t>
            </w:r>
            <w:r w:rsidRPr="0006640B">
              <w:rPr>
                <w:rFonts w:eastAsia="宋体" w:hint="eastAsia"/>
                <w:sz w:val="24"/>
                <w:szCs w:val="24"/>
              </w:rPr>
              <w:t>债券型证券投资基金</w:t>
            </w:r>
            <w:r w:rsidR="00E9468C">
              <w:rPr>
                <w:rFonts w:eastAsia="宋体" w:hint="eastAsia"/>
                <w:sz w:val="24"/>
                <w:szCs w:val="24"/>
              </w:rPr>
              <w:t>基金合同》</w:t>
            </w:r>
            <w:r>
              <w:rPr>
                <w:rFonts w:eastAsia="宋体" w:hint="eastAsia"/>
                <w:sz w:val="24"/>
                <w:szCs w:val="24"/>
              </w:rPr>
              <w:t>《</w:t>
            </w:r>
            <w:r w:rsidRPr="0006640B">
              <w:rPr>
                <w:rFonts w:eastAsia="宋体" w:hint="eastAsia"/>
                <w:sz w:val="24"/>
                <w:szCs w:val="24"/>
              </w:rPr>
              <w:t>易方达</w:t>
            </w:r>
            <w:r w:rsidR="00A44F4F">
              <w:rPr>
                <w:rFonts w:eastAsia="宋体" w:hint="eastAsia"/>
                <w:sz w:val="24"/>
                <w:szCs w:val="24"/>
              </w:rPr>
              <w:t>增强回报</w:t>
            </w:r>
            <w:r w:rsidRPr="0006640B">
              <w:rPr>
                <w:rFonts w:eastAsia="宋体" w:hint="eastAsia"/>
                <w:sz w:val="24"/>
                <w:szCs w:val="24"/>
              </w:rPr>
              <w:t>债券型证券投资基金</w:t>
            </w:r>
            <w:r>
              <w:rPr>
                <w:rFonts w:eastAsia="宋体" w:hint="eastAsia"/>
                <w:sz w:val="24"/>
                <w:szCs w:val="24"/>
              </w:rPr>
              <w:t>更新的招募说明书》</w:t>
            </w:r>
          </w:p>
        </w:tc>
      </w:tr>
      <w:tr w:rsidTr="00524257">
        <w:tblPrEx>
          <w:tblW w:w="9345" w:type="dxa"/>
          <w:jc w:val="center"/>
          <w:tblLayout w:type="fixed"/>
          <w:tblLook w:val="04A0"/>
        </w:tblPrEx>
        <w:trPr>
          <w:trHeight w:val="317"/>
          <w:jc w:val="center"/>
        </w:trPr>
        <w:tc>
          <w:tcPr>
            <w:tcW w:w="2505" w:type="dxa"/>
            <w:vMerge w:val="restart"/>
            <w:tcBorders>
              <w:top w:val="single" w:sz="4" w:space="0" w:color="auto"/>
              <w:left w:val="single" w:sz="4" w:space="0" w:color="auto"/>
              <w:bottom w:val="single" w:sz="4" w:space="0" w:color="auto"/>
              <w:right w:val="single" w:sz="4" w:space="0" w:color="auto"/>
            </w:tcBorders>
            <w:vAlign w:val="center"/>
            <w:hideMark/>
          </w:tcPr>
          <w:p w:rsidR="005B21E6" w:rsidP="00F002C2">
            <w:pPr>
              <w:spacing w:line="56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恢复相关业务的日期及原因说明</w:t>
            </w:r>
          </w:p>
        </w:tc>
        <w:tc>
          <w:tcPr>
            <w:tcW w:w="2310" w:type="dxa"/>
            <w:tcBorders>
              <w:top w:val="single" w:sz="4" w:space="0" w:color="auto"/>
              <w:left w:val="single" w:sz="4" w:space="0" w:color="auto"/>
              <w:bottom w:val="single" w:sz="4" w:space="0" w:color="auto"/>
              <w:right w:val="single" w:sz="4" w:space="0" w:color="auto"/>
            </w:tcBorders>
            <w:hideMark/>
          </w:tcPr>
          <w:p w:rsidR="005B21E6" w:rsidP="00F002C2">
            <w:pPr>
              <w:rPr>
                <w:rFonts w:eastAsia="宋体"/>
                <w:sz w:val="24"/>
                <w:szCs w:val="24"/>
              </w:rPr>
            </w:pPr>
            <w:r>
              <w:rPr>
                <w:rFonts w:eastAsia="宋体" w:hint="eastAsia"/>
                <w:sz w:val="24"/>
                <w:szCs w:val="24"/>
              </w:rPr>
              <w:t>恢复申购日</w:t>
            </w: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5B21E6" w:rsidP="00F002C2">
            <w:pPr>
              <w:rPr>
                <w:rFonts w:eastAsia="宋体"/>
                <w:sz w:val="24"/>
                <w:szCs w:val="24"/>
              </w:rPr>
            </w:pPr>
            <w:r>
              <w:rPr>
                <w:rFonts w:eastAsia="宋体"/>
                <w:sz w:val="24"/>
                <w:szCs w:val="24"/>
              </w:rPr>
              <w:t>2021</w:t>
            </w:r>
            <w:r>
              <w:rPr>
                <w:rFonts w:eastAsia="宋体" w:hint="eastAsia"/>
                <w:sz w:val="24"/>
                <w:szCs w:val="24"/>
              </w:rPr>
              <w:t>年</w:t>
            </w:r>
            <w:r w:rsidR="00967392">
              <w:rPr>
                <w:rFonts w:eastAsia="宋体" w:hint="eastAsia"/>
                <w:sz w:val="24"/>
                <w:szCs w:val="24"/>
              </w:rPr>
              <w:t>12</w:t>
            </w:r>
            <w:r>
              <w:rPr>
                <w:rFonts w:eastAsia="宋体" w:hint="eastAsia"/>
                <w:sz w:val="24"/>
                <w:szCs w:val="24"/>
              </w:rPr>
              <w:t>月</w:t>
            </w:r>
            <w:r w:rsidR="00967392">
              <w:rPr>
                <w:rFonts w:eastAsia="宋体" w:hint="eastAsia"/>
                <w:sz w:val="24"/>
                <w:szCs w:val="24"/>
              </w:rPr>
              <w:t>23</w:t>
            </w:r>
            <w:r>
              <w:rPr>
                <w:rFonts w:eastAsia="宋体" w:hint="eastAsia"/>
                <w:sz w:val="24"/>
                <w:szCs w:val="24"/>
              </w:rPr>
              <w:t>日</w:t>
            </w:r>
          </w:p>
        </w:tc>
      </w:tr>
      <w:tr w:rsidTr="00524257">
        <w:tblPrEx>
          <w:tblW w:w="9345" w:type="dxa"/>
          <w:jc w:val="center"/>
          <w:tblLayout w:type="fixed"/>
          <w:tblLook w:val="04A0"/>
        </w:tblPrEx>
        <w:trPr>
          <w:jc w:val="center"/>
        </w:trPr>
        <w:tc>
          <w:tcPr>
            <w:tcW w:w="2505" w:type="dxa"/>
            <w:vMerge/>
            <w:tcBorders>
              <w:top w:val="single" w:sz="4" w:space="0" w:color="auto"/>
              <w:left w:val="single" w:sz="4" w:space="0" w:color="auto"/>
              <w:bottom w:val="single" w:sz="4" w:space="0" w:color="auto"/>
              <w:right w:val="single" w:sz="4" w:space="0" w:color="auto"/>
            </w:tcBorders>
            <w:vAlign w:val="center"/>
            <w:hideMark/>
          </w:tcPr>
          <w:p w:rsidR="00967392" w:rsidP="00967392">
            <w:pPr>
              <w:widowControl/>
              <w:jc w:val="left"/>
              <w:rPr>
                <w:rFonts w:asciiTheme="minorEastAsia" w:eastAsiaTheme="minorEastAsia" w:hAnsiTheme="minorEastAsia"/>
                <w:color w:val="000000"/>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967392" w:rsidP="00967392">
            <w:pPr>
              <w:rPr>
                <w:rFonts w:eastAsia="宋体"/>
                <w:sz w:val="24"/>
                <w:szCs w:val="24"/>
              </w:rPr>
            </w:pPr>
            <w:r>
              <w:rPr>
                <w:rFonts w:eastAsia="宋体" w:hint="eastAsia"/>
                <w:sz w:val="24"/>
                <w:szCs w:val="24"/>
              </w:rPr>
              <w:t>恢复转换转入日</w:t>
            </w:r>
          </w:p>
        </w:tc>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967392" w:rsidP="00967392">
            <w:pPr>
              <w:rPr>
                <w:rFonts w:eastAsia="宋体"/>
                <w:sz w:val="24"/>
                <w:szCs w:val="24"/>
              </w:rPr>
            </w:pPr>
            <w:r>
              <w:rPr>
                <w:rFonts w:eastAsia="宋体"/>
                <w:sz w:val="24"/>
                <w:szCs w:val="24"/>
              </w:rPr>
              <w:t>2021</w:t>
            </w:r>
            <w:r>
              <w:rPr>
                <w:rFonts w:eastAsia="宋体" w:hint="eastAsia"/>
                <w:sz w:val="24"/>
                <w:szCs w:val="24"/>
              </w:rPr>
              <w:t>年</w:t>
            </w:r>
            <w:r>
              <w:rPr>
                <w:rFonts w:eastAsia="宋体" w:hint="eastAsia"/>
                <w:sz w:val="24"/>
                <w:szCs w:val="24"/>
              </w:rPr>
              <w:t>12</w:t>
            </w:r>
            <w:r>
              <w:rPr>
                <w:rFonts w:eastAsia="宋体" w:hint="eastAsia"/>
                <w:sz w:val="24"/>
                <w:szCs w:val="24"/>
              </w:rPr>
              <w:t>月</w:t>
            </w:r>
            <w:r>
              <w:rPr>
                <w:rFonts w:eastAsia="宋体" w:hint="eastAsia"/>
                <w:sz w:val="24"/>
                <w:szCs w:val="24"/>
              </w:rPr>
              <w:t>23</w:t>
            </w:r>
            <w:r>
              <w:rPr>
                <w:rFonts w:eastAsia="宋体" w:hint="eastAsia"/>
                <w:sz w:val="24"/>
                <w:szCs w:val="24"/>
              </w:rPr>
              <w:t>日</w:t>
            </w:r>
          </w:p>
        </w:tc>
      </w:tr>
      <w:tr w:rsidTr="00524257">
        <w:tblPrEx>
          <w:tblW w:w="9345" w:type="dxa"/>
          <w:jc w:val="center"/>
          <w:tblLayout w:type="fixed"/>
          <w:tblLook w:val="04A0"/>
        </w:tblPrEx>
        <w:trPr>
          <w:jc w:val="center"/>
        </w:trPr>
        <w:tc>
          <w:tcPr>
            <w:tcW w:w="2505" w:type="dxa"/>
            <w:vMerge/>
            <w:tcBorders>
              <w:top w:val="single" w:sz="4" w:space="0" w:color="auto"/>
              <w:left w:val="single" w:sz="4" w:space="0" w:color="auto"/>
              <w:bottom w:val="single" w:sz="4" w:space="0" w:color="auto"/>
              <w:right w:val="single" w:sz="4" w:space="0" w:color="auto"/>
            </w:tcBorders>
            <w:vAlign w:val="center"/>
          </w:tcPr>
          <w:p w:rsidR="00967392" w:rsidP="00967392">
            <w:pPr>
              <w:widowControl/>
              <w:jc w:val="left"/>
              <w:rPr>
                <w:rFonts w:asciiTheme="minorEastAsia" w:eastAsiaTheme="minorEastAsia" w:hAnsiTheme="minorEastAsia"/>
                <w:color w:val="000000"/>
                <w:sz w:val="24"/>
                <w:szCs w:val="24"/>
              </w:rPr>
            </w:pPr>
          </w:p>
        </w:tc>
        <w:tc>
          <w:tcPr>
            <w:tcW w:w="2310" w:type="dxa"/>
            <w:tcBorders>
              <w:top w:val="single" w:sz="4" w:space="0" w:color="auto"/>
              <w:left w:val="single" w:sz="4" w:space="0" w:color="auto"/>
              <w:bottom w:val="single" w:sz="4" w:space="0" w:color="auto"/>
              <w:right w:val="single" w:sz="4" w:space="0" w:color="auto"/>
            </w:tcBorders>
          </w:tcPr>
          <w:p w:rsidR="00967392" w:rsidP="00967392">
            <w:pPr>
              <w:rPr>
                <w:rFonts w:eastAsia="宋体"/>
                <w:sz w:val="24"/>
                <w:szCs w:val="24"/>
              </w:rPr>
            </w:pPr>
            <w:r>
              <w:rPr>
                <w:rFonts w:eastAsia="宋体" w:hint="eastAsia"/>
                <w:sz w:val="24"/>
                <w:szCs w:val="24"/>
              </w:rPr>
              <w:t>恢复定期定额投资日</w:t>
            </w:r>
          </w:p>
        </w:tc>
        <w:tc>
          <w:tcPr>
            <w:tcW w:w="4530" w:type="dxa"/>
            <w:gridSpan w:val="2"/>
            <w:tcBorders>
              <w:top w:val="single" w:sz="4" w:space="0" w:color="auto"/>
              <w:left w:val="single" w:sz="4" w:space="0" w:color="auto"/>
              <w:bottom w:val="single" w:sz="4" w:space="0" w:color="auto"/>
              <w:right w:val="single" w:sz="4" w:space="0" w:color="auto"/>
            </w:tcBorders>
            <w:vAlign w:val="center"/>
          </w:tcPr>
          <w:p w:rsidR="00967392" w:rsidP="00967392">
            <w:pPr>
              <w:rPr>
                <w:rFonts w:eastAsia="宋体"/>
                <w:sz w:val="24"/>
                <w:szCs w:val="24"/>
              </w:rPr>
            </w:pPr>
            <w:r>
              <w:rPr>
                <w:rFonts w:eastAsia="宋体"/>
                <w:sz w:val="24"/>
                <w:szCs w:val="24"/>
              </w:rPr>
              <w:t>2021</w:t>
            </w:r>
            <w:r>
              <w:rPr>
                <w:rFonts w:eastAsia="宋体" w:hint="eastAsia"/>
                <w:sz w:val="24"/>
                <w:szCs w:val="24"/>
              </w:rPr>
              <w:t>年</w:t>
            </w:r>
            <w:r>
              <w:rPr>
                <w:rFonts w:eastAsia="宋体" w:hint="eastAsia"/>
                <w:sz w:val="24"/>
                <w:szCs w:val="24"/>
              </w:rPr>
              <w:t>12</w:t>
            </w:r>
            <w:r>
              <w:rPr>
                <w:rFonts w:eastAsia="宋体" w:hint="eastAsia"/>
                <w:sz w:val="24"/>
                <w:szCs w:val="24"/>
              </w:rPr>
              <w:t>月</w:t>
            </w:r>
            <w:r>
              <w:rPr>
                <w:rFonts w:eastAsia="宋体" w:hint="eastAsia"/>
                <w:sz w:val="24"/>
                <w:szCs w:val="24"/>
              </w:rPr>
              <w:t>23</w:t>
            </w:r>
            <w:r>
              <w:rPr>
                <w:rFonts w:eastAsia="宋体" w:hint="eastAsia"/>
                <w:sz w:val="24"/>
                <w:szCs w:val="24"/>
              </w:rPr>
              <w:t>日</w:t>
            </w:r>
          </w:p>
        </w:tc>
      </w:tr>
      <w:tr w:rsidTr="00524257">
        <w:tblPrEx>
          <w:tblW w:w="9345" w:type="dxa"/>
          <w:jc w:val="center"/>
          <w:tblLayout w:type="fixed"/>
          <w:tblLook w:val="04A0"/>
        </w:tblPrEx>
        <w:trPr>
          <w:jc w:val="center"/>
        </w:trPr>
        <w:tc>
          <w:tcPr>
            <w:tcW w:w="2505" w:type="dxa"/>
            <w:vMerge/>
            <w:tcBorders>
              <w:top w:val="single" w:sz="4" w:space="0" w:color="auto"/>
              <w:left w:val="single" w:sz="4" w:space="0" w:color="auto"/>
              <w:bottom w:val="single" w:sz="4" w:space="0" w:color="auto"/>
              <w:right w:val="single" w:sz="4" w:space="0" w:color="auto"/>
            </w:tcBorders>
            <w:vAlign w:val="center"/>
            <w:hideMark/>
          </w:tcPr>
          <w:p w:rsidR="005B21E6" w:rsidP="00F002C2">
            <w:pPr>
              <w:widowControl/>
              <w:jc w:val="left"/>
              <w:rPr>
                <w:rFonts w:asciiTheme="minorEastAsia" w:eastAsiaTheme="minorEastAsia" w:hAnsiTheme="minorEastAsia"/>
                <w:color w:val="000000"/>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5B21E6" w:rsidP="00F002C2">
            <w:pPr>
              <w:rPr>
                <w:rFonts w:eastAsia="宋体"/>
                <w:sz w:val="24"/>
                <w:szCs w:val="24"/>
              </w:rPr>
            </w:pPr>
            <w:r>
              <w:rPr>
                <w:rFonts w:asciiTheme="minorEastAsia" w:eastAsiaTheme="minorEastAsia" w:hAnsiTheme="minorEastAsia" w:hint="eastAsia"/>
                <w:color w:val="000000"/>
                <w:sz w:val="24"/>
                <w:szCs w:val="24"/>
              </w:rPr>
              <w:t>恢复申购、</w:t>
            </w:r>
            <w:r>
              <w:rPr>
                <w:rFonts w:asciiTheme="minorEastAsia" w:eastAsiaTheme="minorEastAsia" w:hAnsiTheme="minorEastAsia" w:hint="eastAsia"/>
                <w:color w:val="000000"/>
                <w:sz w:val="24"/>
                <w:szCs w:val="24"/>
              </w:rPr>
              <w:t>转换转入</w:t>
            </w:r>
            <w:r>
              <w:rPr>
                <w:rFonts w:asciiTheme="minorEastAsia" w:eastAsiaTheme="minorEastAsia" w:hAnsiTheme="minorEastAsia" w:hint="eastAsia"/>
                <w:color w:val="000000"/>
                <w:sz w:val="24"/>
                <w:szCs w:val="24"/>
              </w:rPr>
              <w:t>、定期定额投资</w:t>
            </w:r>
            <w:r>
              <w:rPr>
                <w:rFonts w:asciiTheme="minorEastAsia" w:eastAsiaTheme="minorEastAsia" w:hAnsiTheme="minorEastAsia" w:hint="eastAsia"/>
                <w:color w:val="000000"/>
                <w:sz w:val="24"/>
                <w:szCs w:val="24"/>
              </w:rPr>
              <w:t>的原因说明</w:t>
            </w:r>
          </w:p>
        </w:tc>
        <w:tc>
          <w:tcPr>
            <w:tcW w:w="4530" w:type="dxa"/>
            <w:gridSpan w:val="2"/>
            <w:tcBorders>
              <w:top w:val="single" w:sz="4" w:space="0" w:color="auto"/>
              <w:left w:val="single" w:sz="4" w:space="0" w:color="auto"/>
              <w:bottom w:val="single" w:sz="4" w:space="0" w:color="auto"/>
              <w:right w:val="single" w:sz="4" w:space="0" w:color="auto"/>
            </w:tcBorders>
            <w:hideMark/>
          </w:tcPr>
          <w:p w:rsidR="005B21E6" w:rsidP="00F002C2">
            <w:pPr>
              <w:rPr>
                <w:rFonts w:eastAsia="宋体"/>
                <w:sz w:val="24"/>
                <w:szCs w:val="24"/>
              </w:rPr>
            </w:pPr>
            <w:r>
              <w:rPr>
                <w:rFonts w:asciiTheme="minorEastAsia" w:eastAsiaTheme="minorEastAsia" w:hAnsiTheme="minorEastAsia" w:hint="eastAsia"/>
                <w:kern w:val="0"/>
                <w:sz w:val="24"/>
                <w:szCs w:val="24"/>
              </w:rPr>
              <w:t>为了满足</w:t>
            </w:r>
            <w:r>
              <w:rPr>
                <w:rFonts w:asciiTheme="minorEastAsia" w:eastAsiaTheme="minorEastAsia" w:hAnsiTheme="minorEastAsia" w:hint="eastAsia"/>
                <w:kern w:val="0"/>
                <w:sz w:val="24"/>
                <w:szCs w:val="24"/>
              </w:rPr>
              <w:t>投资者的需求</w:t>
            </w:r>
          </w:p>
        </w:tc>
      </w:tr>
      <w:tr w:rsidTr="00524257">
        <w:tblPrEx>
          <w:tblW w:w="9345" w:type="dxa"/>
          <w:jc w:val="center"/>
          <w:tblLayout w:type="fixed"/>
          <w:tblLook w:val="04A0"/>
        </w:tblPrEx>
        <w:trPr>
          <w:jc w:val="center"/>
        </w:trPr>
        <w:tc>
          <w:tcPr>
            <w:tcW w:w="4815" w:type="dxa"/>
            <w:gridSpan w:val="2"/>
            <w:tcBorders>
              <w:top w:val="single" w:sz="4" w:space="0" w:color="auto"/>
              <w:left w:val="single" w:sz="4" w:space="0" w:color="auto"/>
              <w:bottom w:val="single" w:sz="4" w:space="0" w:color="auto"/>
              <w:right w:val="single" w:sz="4" w:space="0" w:color="auto"/>
            </w:tcBorders>
            <w:vAlign w:val="center"/>
          </w:tcPr>
          <w:p w:rsidR="00524257" w:rsidP="00F002C2">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下属分级基金的基金简称</w:t>
            </w:r>
          </w:p>
        </w:tc>
        <w:tc>
          <w:tcPr>
            <w:tcW w:w="2281" w:type="dxa"/>
            <w:tcBorders>
              <w:top w:val="single" w:sz="4" w:space="0" w:color="auto"/>
              <w:left w:val="single" w:sz="4" w:space="0" w:color="auto"/>
              <w:bottom w:val="single" w:sz="4" w:space="0" w:color="auto"/>
              <w:right w:val="single" w:sz="4" w:space="0" w:color="auto"/>
            </w:tcBorders>
          </w:tcPr>
          <w:p w:rsidR="00524257" w:rsidP="00F002C2">
            <w:pP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易方达增强回报债券A</w:t>
            </w:r>
          </w:p>
        </w:tc>
        <w:tc>
          <w:tcPr>
            <w:tcW w:w="2249" w:type="dxa"/>
            <w:tcBorders>
              <w:top w:val="single" w:sz="4" w:space="0" w:color="auto"/>
              <w:left w:val="single" w:sz="4" w:space="0" w:color="auto"/>
              <w:bottom w:val="single" w:sz="4" w:space="0" w:color="auto"/>
              <w:right w:val="single" w:sz="4" w:space="0" w:color="auto"/>
            </w:tcBorders>
          </w:tcPr>
          <w:p w:rsidR="00524257" w:rsidP="00F002C2">
            <w:pP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易方达增强回报债券</w:t>
            </w:r>
            <w:r>
              <w:rPr>
                <w:rFonts w:asciiTheme="minorEastAsia" w:eastAsiaTheme="minorEastAsia" w:hAnsiTheme="minorEastAsia"/>
                <w:kern w:val="0"/>
                <w:sz w:val="24"/>
                <w:szCs w:val="24"/>
              </w:rPr>
              <w:t>B</w:t>
            </w:r>
          </w:p>
        </w:tc>
      </w:tr>
      <w:tr w:rsidTr="00524257">
        <w:tblPrEx>
          <w:tblW w:w="9345" w:type="dxa"/>
          <w:jc w:val="center"/>
          <w:tblLayout w:type="fixed"/>
          <w:tblLook w:val="04A0"/>
        </w:tblPrEx>
        <w:trPr>
          <w:jc w:val="center"/>
        </w:trPr>
        <w:tc>
          <w:tcPr>
            <w:tcW w:w="4815" w:type="dxa"/>
            <w:gridSpan w:val="2"/>
            <w:tcBorders>
              <w:top w:val="single" w:sz="4" w:space="0" w:color="auto"/>
              <w:left w:val="single" w:sz="4" w:space="0" w:color="auto"/>
              <w:bottom w:val="single" w:sz="4" w:space="0" w:color="auto"/>
              <w:right w:val="single" w:sz="4" w:space="0" w:color="auto"/>
            </w:tcBorders>
            <w:vAlign w:val="center"/>
          </w:tcPr>
          <w:p w:rsidR="00524257" w:rsidP="00F002C2">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下属分级基金的交易代码</w:t>
            </w:r>
          </w:p>
        </w:tc>
        <w:tc>
          <w:tcPr>
            <w:tcW w:w="2281" w:type="dxa"/>
            <w:tcBorders>
              <w:top w:val="single" w:sz="4" w:space="0" w:color="auto"/>
              <w:left w:val="single" w:sz="4" w:space="0" w:color="auto"/>
              <w:bottom w:val="single" w:sz="4" w:space="0" w:color="auto"/>
              <w:right w:val="single" w:sz="4" w:space="0" w:color="auto"/>
            </w:tcBorders>
          </w:tcPr>
          <w:p w:rsidR="00524257" w:rsidP="00524257">
            <w:pP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110017</w:t>
            </w:r>
          </w:p>
        </w:tc>
        <w:tc>
          <w:tcPr>
            <w:tcW w:w="2249" w:type="dxa"/>
            <w:tcBorders>
              <w:top w:val="single" w:sz="4" w:space="0" w:color="auto"/>
              <w:left w:val="single" w:sz="4" w:space="0" w:color="auto"/>
              <w:bottom w:val="single" w:sz="4" w:space="0" w:color="auto"/>
              <w:right w:val="single" w:sz="4" w:space="0" w:color="auto"/>
            </w:tcBorders>
          </w:tcPr>
          <w:p w:rsidR="00524257" w:rsidP="00F002C2">
            <w:pP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110018</w:t>
            </w:r>
          </w:p>
        </w:tc>
      </w:tr>
      <w:tr w:rsidTr="00524257">
        <w:tblPrEx>
          <w:tblW w:w="9345" w:type="dxa"/>
          <w:jc w:val="center"/>
          <w:tblLayout w:type="fixed"/>
          <w:tblLook w:val="04A0"/>
        </w:tblPrEx>
        <w:trPr>
          <w:jc w:val="center"/>
        </w:trPr>
        <w:tc>
          <w:tcPr>
            <w:tcW w:w="4815" w:type="dxa"/>
            <w:gridSpan w:val="2"/>
            <w:tcBorders>
              <w:top w:val="single" w:sz="4" w:space="0" w:color="auto"/>
              <w:left w:val="single" w:sz="4" w:space="0" w:color="auto"/>
              <w:bottom w:val="single" w:sz="4" w:space="0" w:color="auto"/>
              <w:right w:val="single" w:sz="4" w:space="0" w:color="auto"/>
            </w:tcBorders>
            <w:vAlign w:val="center"/>
          </w:tcPr>
          <w:p w:rsidR="00524257" w:rsidP="00F002C2">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该分级基金是否恢复申购、转换转入、定期定额投资</w:t>
            </w:r>
          </w:p>
        </w:tc>
        <w:tc>
          <w:tcPr>
            <w:tcW w:w="2281" w:type="dxa"/>
            <w:tcBorders>
              <w:top w:val="single" w:sz="4" w:space="0" w:color="auto"/>
              <w:left w:val="single" w:sz="4" w:space="0" w:color="auto"/>
              <w:bottom w:val="single" w:sz="4" w:space="0" w:color="auto"/>
              <w:right w:val="single" w:sz="4" w:space="0" w:color="auto"/>
            </w:tcBorders>
          </w:tcPr>
          <w:p w:rsidR="00524257" w:rsidP="00F002C2">
            <w:pP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是</w:t>
            </w:r>
          </w:p>
        </w:tc>
        <w:tc>
          <w:tcPr>
            <w:tcW w:w="2249" w:type="dxa"/>
            <w:tcBorders>
              <w:top w:val="single" w:sz="4" w:space="0" w:color="auto"/>
              <w:left w:val="single" w:sz="4" w:space="0" w:color="auto"/>
              <w:bottom w:val="single" w:sz="4" w:space="0" w:color="auto"/>
              <w:right w:val="single" w:sz="4" w:space="0" w:color="auto"/>
            </w:tcBorders>
          </w:tcPr>
          <w:p w:rsidR="00524257" w:rsidP="00F002C2">
            <w:pP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是</w:t>
            </w:r>
          </w:p>
        </w:tc>
      </w:tr>
    </w:tbl>
    <w:p w:rsidR="00CE0B61" w:rsidP="005B21E6">
      <w:pPr>
        <w:spacing w:line="360" w:lineRule="auto"/>
        <w:ind w:firstLine="480" w:firstLineChars="200"/>
        <w:rPr>
          <w:rFonts w:asciiTheme="minorEastAsia" w:eastAsiaTheme="minorEastAsia" w:hAnsiTheme="minorEastAsia"/>
          <w:kern w:val="0"/>
          <w:sz w:val="24"/>
          <w:szCs w:val="24"/>
        </w:rPr>
      </w:pPr>
      <w:r w:rsidRPr="00290FA8">
        <w:rPr>
          <w:rFonts w:asciiTheme="minorEastAsia" w:eastAsiaTheme="minorEastAsia" w:hAnsiTheme="minorEastAsia" w:hint="eastAsia"/>
          <w:kern w:val="0"/>
          <w:sz w:val="24"/>
          <w:szCs w:val="24"/>
        </w:rPr>
        <w:t>注：</w:t>
      </w:r>
      <w:r>
        <w:rPr>
          <w:rFonts w:asciiTheme="minorEastAsia" w:eastAsiaTheme="minorEastAsia" w:hAnsiTheme="minorEastAsia" w:hint="eastAsia"/>
          <w:kern w:val="0"/>
          <w:sz w:val="24"/>
          <w:szCs w:val="24"/>
        </w:rPr>
        <w:t>（1）</w:t>
      </w:r>
      <w:r w:rsidRPr="00290FA8">
        <w:rPr>
          <w:rFonts w:asciiTheme="minorEastAsia" w:eastAsiaTheme="minorEastAsia" w:hAnsiTheme="minorEastAsia" w:hint="eastAsia"/>
          <w:kern w:val="0"/>
          <w:sz w:val="24"/>
          <w:szCs w:val="24"/>
        </w:rPr>
        <w:t>根据法律法规和基金合</w:t>
      </w:r>
      <w:r w:rsidR="00080822">
        <w:rPr>
          <w:rFonts w:asciiTheme="minorEastAsia" w:eastAsiaTheme="minorEastAsia" w:hAnsiTheme="minorEastAsia" w:hint="eastAsia"/>
          <w:kern w:val="0"/>
          <w:sz w:val="24"/>
          <w:szCs w:val="24"/>
        </w:rPr>
        <w:t>同的相关规定，易方达基金管理有限公司（以下简称“本公司”）决定自</w:t>
      </w:r>
      <w:r w:rsidR="006D0436">
        <w:rPr>
          <w:rFonts w:asciiTheme="minorEastAsia" w:eastAsiaTheme="minorEastAsia" w:hAnsiTheme="minorEastAsia" w:hint="eastAsia"/>
          <w:kern w:val="0"/>
          <w:sz w:val="24"/>
          <w:szCs w:val="24"/>
        </w:rPr>
        <w:t>2021</w:t>
      </w:r>
      <w:r w:rsidRPr="00290FA8">
        <w:rPr>
          <w:rFonts w:asciiTheme="minorEastAsia" w:eastAsiaTheme="minorEastAsia" w:hAnsiTheme="minorEastAsia" w:hint="eastAsia"/>
          <w:kern w:val="0"/>
          <w:sz w:val="24"/>
          <w:szCs w:val="24"/>
        </w:rPr>
        <w:t>年</w:t>
      </w:r>
      <w:r w:rsidR="00967392">
        <w:rPr>
          <w:rFonts w:asciiTheme="minorEastAsia" w:eastAsiaTheme="minorEastAsia" w:hAnsiTheme="minorEastAsia" w:hint="eastAsia"/>
          <w:kern w:val="0"/>
          <w:sz w:val="24"/>
          <w:szCs w:val="24"/>
        </w:rPr>
        <w:t>12</w:t>
      </w:r>
      <w:r w:rsidRPr="00290FA8">
        <w:rPr>
          <w:rFonts w:asciiTheme="minorEastAsia" w:eastAsiaTheme="minorEastAsia" w:hAnsiTheme="minorEastAsia" w:hint="eastAsia"/>
          <w:kern w:val="0"/>
          <w:sz w:val="24"/>
          <w:szCs w:val="24"/>
        </w:rPr>
        <w:t>月</w:t>
      </w:r>
      <w:r w:rsidR="00967392">
        <w:rPr>
          <w:rFonts w:asciiTheme="minorEastAsia" w:eastAsiaTheme="minorEastAsia" w:hAnsiTheme="minorEastAsia" w:hint="eastAsia"/>
          <w:kern w:val="0"/>
          <w:sz w:val="24"/>
          <w:szCs w:val="24"/>
        </w:rPr>
        <w:t>23</w:t>
      </w:r>
      <w:r w:rsidRPr="00290FA8">
        <w:rPr>
          <w:rFonts w:asciiTheme="minorEastAsia" w:eastAsiaTheme="minorEastAsia" w:hAnsiTheme="minorEastAsia" w:hint="eastAsia"/>
          <w:kern w:val="0"/>
          <w:sz w:val="24"/>
          <w:szCs w:val="24"/>
        </w:rPr>
        <w:t>日起恢复易方达</w:t>
      </w:r>
      <w:r w:rsidR="00080822">
        <w:rPr>
          <w:rFonts w:asciiTheme="minorEastAsia" w:eastAsiaTheme="minorEastAsia" w:hAnsiTheme="minorEastAsia" w:hint="eastAsia"/>
          <w:kern w:val="0"/>
          <w:sz w:val="24"/>
          <w:szCs w:val="24"/>
        </w:rPr>
        <w:t>增强回报</w:t>
      </w:r>
      <w:r w:rsidRPr="00290FA8">
        <w:rPr>
          <w:rFonts w:asciiTheme="minorEastAsia" w:eastAsiaTheme="minorEastAsia" w:hAnsiTheme="minorEastAsia" w:hint="eastAsia"/>
          <w:kern w:val="0"/>
          <w:sz w:val="24"/>
          <w:szCs w:val="24"/>
        </w:rPr>
        <w:t>债券型证券投资基金</w:t>
      </w:r>
      <w:r w:rsidR="00EB0BF1">
        <w:rPr>
          <w:rFonts w:asciiTheme="minorEastAsia" w:eastAsiaTheme="minorEastAsia" w:hAnsiTheme="minorEastAsia" w:hint="eastAsia"/>
          <w:color w:val="000000"/>
          <w:kern w:val="0"/>
          <w:sz w:val="24"/>
          <w:szCs w:val="24"/>
        </w:rPr>
        <w:t>（以下简称“本基金”）</w:t>
      </w:r>
      <w:r w:rsidR="00080822">
        <w:rPr>
          <w:rFonts w:asciiTheme="minorEastAsia" w:eastAsiaTheme="minorEastAsia" w:hAnsiTheme="minorEastAsia" w:hint="eastAsia"/>
          <w:kern w:val="0"/>
          <w:sz w:val="24"/>
          <w:szCs w:val="24"/>
        </w:rPr>
        <w:t>A类基金份额、B类基金份额</w:t>
      </w:r>
      <w:r w:rsidRPr="00290FA8">
        <w:rPr>
          <w:rFonts w:asciiTheme="minorEastAsia" w:eastAsiaTheme="minorEastAsia" w:hAnsiTheme="minorEastAsia" w:hint="eastAsia"/>
          <w:kern w:val="0"/>
          <w:sz w:val="24"/>
          <w:szCs w:val="24"/>
        </w:rPr>
        <w:t>机构客户</w:t>
      </w:r>
      <w:r w:rsidR="00080822">
        <w:rPr>
          <w:rFonts w:asciiTheme="minorEastAsia" w:eastAsiaTheme="minorEastAsia" w:hAnsiTheme="minorEastAsia" w:hint="eastAsia"/>
          <w:kern w:val="0"/>
          <w:sz w:val="24"/>
          <w:szCs w:val="24"/>
        </w:rPr>
        <w:t>的申购、</w:t>
      </w:r>
      <w:r w:rsidRPr="00290FA8">
        <w:rPr>
          <w:rFonts w:asciiTheme="minorEastAsia" w:eastAsiaTheme="minorEastAsia" w:hAnsiTheme="minorEastAsia" w:hint="eastAsia"/>
          <w:kern w:val="0"/>
          <w:sz w:val="24"/>
          <w:szCs w:val="24"/>
        </w:rPr>
        <w:t>转换转入</w:t>
      </w:r>
      <w:r w:rsidR="00080822">
        <w:rPr>
          <w:rFonts w:asciiTheme="minorEastAsia" w:eastAsiaTheme="minorEastAsia" w:hAnsiTheme="minorEastAsia" w:hint="eastAsia"/>
          <w:kern w:val="0"/>
          <w:sz w:val="24"/>
          <w:szCs w:val="24"/>
        </w:rPr>
        <w:t>和定期定额投资</w:t>
      </w:r>
      <w:r w:rsidRPr="00290FA8">
        <w:rPr>
          <w:rFonts w:asciiTheme="minorEastAsia" w:eastAsiaTheme="minorEastAsia" w:hAnsiTheme="minorEastAsia" w:hint="eastAsia"/>
          <w:kern w:val="0"/>
          <w:sz w:val="24"/>
          <w:szCs w:val="24"/>
        </w:rPr>
        <w:t>业务</w:t>
      </w:r>
      <w:r>
        <w:rPr>
          <w:rFonts w:asciiTheme="minorEastAsia" w:eastAsiaTheme="minorEastAsia" w:hAnsiTheme="minorEastAsia" w:hint="eastAsia"/>
          <w:kern w:val="0"/>
          <w:sz w:val="24"/>
          <w:szCs w:val="24"/>
        </w:rPr>
        <w:t>。</w:t>
      </w:r>
    </w:p>
    <w:p w:rsidR="000033AC" w:rsidP="005B21E6">
      <w:pPr>
        <w:spacing w:line="360" w:lineRule="auto"/>
        <w:ind w:firstLine="480" w:firstLineChars="20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（2）根据相关公告，</w:t>
      </w:r>
      <w:r w:rsidR="00EB0BF1">
        <w:rPr>
          <w:rFonts w:asciiTheme="minorEastAsia" w:eastAsiaTheme="minorEastAsia" w:hAnsiTheme="minorEastAsia" w:hint="eastAsia"/>
          <w:kern w:val="0"/>
          <w:sz w:val="24"/>
          <w:szCs w:val="24"/>
        </w:rPr>
        <w:t>如果</w:t>
      </w:r>
      <w:r w:rsidRPr="00496433" w:rsidR="00EB0BF1">
        <w:rPr>
          <w:rFonts w:asciiTheme="minorEastAsia" w:eastAsiaTheme="minorEastAsia" w:hAnsiTheme="minorEastAsia" w:hint="eastAsia"/>
          <w:kern w:val="0"/>
          <w:sz w:val="24"/>
          <w:szCs w:val="24"/>
        </w:rPr>
        <w:t>单日单个基金账户在本公司直销中心累计申购和转换转入本基金A类基金份额或</w:t>
      </w:r>
      <w:r w:rsidR="00EB0BF1">
        <w:rPr>
          <w:rFonts w:asciiTheme="minorEastAsia" w:eastAsiaTheme="minorEastAsia" w:hAnsiTheme="minorEastAsia" w:hint="eastAsia"/>
          <w:kern w:val="0"/>
          <w:sz w:val="24"/>
          <w:szCs w:val="24"/>
        </w:rPr>
        <w:t>B</w:t>
      </w:r>
      <w:r w:rsidRPr="00496433" w:rsidR="00EB0BF1">
        <w:rPr>
          <w:rFonts w:asciiTheme="minorEastAsia" w:eastAsiaTheme="minorEastAsia" w:hAnsiTheme="minorEastAsia" w:hint="eastAsia"/>
          <w:kern w:val="0"/>
          <w:sz w:val="24"/>
          <w:szCs w:val="24"/>
        </w:rPr>
        <w:t>类基金份额的金额超过</w:t>
      </w:r>
      <w:r w:rsidR="00EB0BF1">
        <w:rPr>
          <w:rFonts w:asciiTheme="minorEastAsia" w:eastAsiaTheme="minorEastAsia" w:hAnsiTheme="minorEastAsia" w:hint="eastAsia"/>
          <w:kern w:val="0"/>
          <w:sz w:val="24"/>
          <w:szCs w:val="24"/>
        </w:rPr>
        <w:t>500</w:t>
      </w:r>
      <w:r w:rsidRPr="00496433" w:rsidR="00EB0BF1">
        <w:rPr>
          <w:rFonts w:asciiTheme="minorEastAsia" w:eastAsiaTheme="minorEastAsia" w:hAnsiTheme="minorEastAsia" w:hint="eastAsia"/>
          <w:kern w:val="0"/>
          <w:sz w:val="24"/>
          <w:szCs w:val="24"/>
        </w:rPr>
        <w:t>万元（不含），本基金有权根据保护基金份额持有人利益的原则全部或部分拒绝该类份额的申请。</w:t>
      </w:r>
    </w:p>
    <w:p w:rsidR="005B21E6" w:rsidP="005B21E6">
      <w:pPr>
        <w:pStyle w:val="Heading3"/>
        <w:keepNext w:val="0"/>
        <w:keepLines w:val="0"/>
        <w:spacing w:before="0" w:after="0" w:line="360" w:lineRule="auto"/>
        <w:rPr>
          <w:rFonts w:ascii="宋体" w:hAnsi="宋体"/>
          <w:bCs w:val="0"/>
          <w:sz w:val="24"/>
          <w:szCs w:val="24"/>
        </w:rPr>
      </w:pPr>
    </w:p>
    <w:p w:rsidR="005B21E6" w:rsidP="005B21E6">
      <w:pPr>
        <w:pStyle w:val="Heading3"/>
        <w:keepNext w:val="0"/>
        <w:keepLines w:val="0"/>
        <w:spacing w:before="0" w:after="0" w:line="360" w:lineRule="auto"/>
        <w:rPr>
          <w:rFonts w:ascii="宋体" w:hAnsi="宋体"/>
          <w:bCs w:val="0"/>
          <w:sz w:val="24"/>
          <w:szCs w:val="24"/>
        </w:rPr>
      </w:pPr>
      <w:r>
        <w:rPr>
          <w:rFonts w:ascii="宋体" w:hAnsi="宋体" w:hint="eastAsia"/>
          <w:bCs w:val="0"/>
          <w:sz w:val="24"/>
          <w:szCs w:val="24"/>
        </w:rPr>
        <w:t>2.其他需要提示的事项</w:t>
      </w:r>
    </w:p>
    <w:p w:rsidR="005B21E6" w:rsidP="005B21E6">
      <w:pPr>
        <w:spacing w:line="360" w:lineRule="auto"/>
        <w:ind w:firstLine="480" w:firstLineChars="200"/>
      </w:pPr>
      <w:r>
        <w:rPr>
          <w:rFonts w:asciiTheme="minorEastAsia" w:eastAsiaTheme="minorEastAsia" w:hAnsiTheme="minorEastAsia" w:hint="eastAsia"/>
          <w:sz w:val="24"/>
          <w:szCs w:val="24"/>
        </w:rPr>
        <w:t>如有疑问，请拨打本公司客户服务热线400 881 8088，或登陆本公司网站www.efunds.com.cn获取相关信息。</w:t>
      </w:r>
    </w:p>
    <w:p w:rsidR="005B21E6" w:rsidP="005B21E6">
      <w:pPr>
        <w:spacing w:line="360" w:lineRule="auto"/>
        <w:ind w:firstLine="480" w:firstLineChars="200"/>
      </w:pPr>
      <w:r>
        <w:rPr>
          <w:rFonts w:asciiTheme="minorEastAsia" w:eastAsiaTheme="minorEastAsia" w:hAnsiTheme="minorEastAsia" w:hint="eastAsia"/>
          <w:sz w:val="24"/>
          <w:szCs w:val="24"/>
        </w:rPr>
        <w:t>特此公告。</w:t>
      </w:r>
    </w:p>
    <w:p w:rsidR="005B21E6" w:rsidP="005B21E6">
      <w:pPr>
        <w:spacing w:line="360" w:lineRule="auto"/>
        <w:ind w:firstLine="480" w:firstLineChars="200"/>
      </w:pPr>
      <w:r>
        <w:rPr>
          <w:rFonts w:asciiTheme="minorEastAsia" w:eastAsiaTheme="minorEastAsia" w:hAnsiTheme="minorEastAsia" w:hint="eastAsia"/>
          <w:sz w:val="24"/>
          <w:szCs w:val="24"/>
        </w:rPr>
        <w:t xml:space="preserve">                                         易方达基金管理有限公司</w:t>
      </w:r>
    </w:p>
    <w:p w:rsidR="005B21E6" w:rsidP="009F68CC">
      <w:pPr>
        <w:spacing w:line="360" w:lineRule="auto"/>
        <w:ind w:firstLine="480" w:firstLineChars="200"/>
      </w:pPr>
      <w:r>
        <w:rPr>
          <w:rFonts w:asciiTheme="minorEastAsia" w:eastAsiaTheme="minorEastAsia" w:hAnsiTheme="minorEastAsia" w:hint="eastAsia"/>
          <w:sz w:val="24"/>
          <w:szCs w:val="24"/>
        </w:rPr>
        <w:t xml:space="preserve">                </w:t>
      </w:r>
      <w:r w:rsidR="006D0436">
        <w:rPr>
          <w:rFonts w:asciiTheme="minorEastAsia" w:eastAsiaTheme="minorEastAsia" w:hAnsiTheme="minorEastAsia" w:hint="eastAsia"/>
          <w:sz w:val="24"/>
          <w:szCs w:val="24"/>
        </w:rPr>
        <w:t xml:space="preserve">                            2021</w:t>
      </w:r>
      <w:r>
        <w:rPr>
          <w:rFonts w:asciiTheme="minorEastAsia" w:eastAsiaTheme="minorEastAsia" w:hAnsiTheme="minorEastAsia" w:hint="eastAsia"/>
          <w:sz w:val="24"/>
          <w:szCs w:val="24"/>
        </w:rPr>
        <w:t>年</w:t>
      </w:r>
      <w:r w:rsidR="00967392">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月</w:t>
      </w:r>
      <w:r w:rsidR="00967392">
        <w:rPr>
          <w:rFonts w:asciiTheme="minorEastAsia" w:eastAsiaTheme="minorEastAsia" w:hAnsiTheme="minorEastAsia" w:hint="eastAsia"/>
          <w:sz w:val="24"/>
          <w:szCs w:val="24"/>
        </w:rPr>
        <w:t>21</w:t>
      </w:r>
      <w:bookmarkStart w:id="0" w:name="_GoBack"/>
      <w:bookmarkEnd w:id="0"/>
      <w:r>
        <w:rPr>
          <w:rFonts w:asciiTheme="minorEastAsia" w:eastAsiaTheme="minorEastAsia" w:hAnsiTheme="minorEastAsia" w:hint="eastAsia"/>
          <w:sz w:val="24"/>
          <w:szCs w:val="24"/>
        </w:rPr>
        <w:t>日</w:t>
      </w:r>
    </w:p>
    <w:p w:rsidR="009F4C47"/>
    <w:sectPr w:rsidSect="00956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E6"/>
    <w:rsid w:val="000033AC"/>
    <w:rsid w:val="00035551"/>
    <w:rsid w:val="0006640B"/>
    <w:rsid w:val="00080822"/>
    <w:rsid w:val="001D5129"/>
    <w:rsid w:val="002407EC"/>
    <w:rsid w:val="00290FA8"/>
    <w:rsid w:val="00343071"/>
    <w:rsid w:val="00496433"/>
    <w:rsid w:val="00524257"/>
    <w:rsid w:val="005B21E6"/>
    <w:rsid w:val="006327A2"/>
    <w:rsid w:val="006D0436"/>
    <w:rsid w:val="006E45C3"/>
    <w:rsid w:val="008E12F2"/>
    <w:rsid w:val="009318AD"/>
    <w:rsid w:val="00967392"/>
    <w:rsid w:val="009F4C47"/>
    <w:rsid w:val="009F68CC"/>
    <w:rsid w:val="00A44F4F"/>
    <w:rsid w:val="00C44D17"/>
    <w:rsid w:val="00C96944"/>
    <w:rsid w:val="00CE0B61"/>
    <w:rsid w:val="00DA7A92"/>
    <w:rsid w:val="00DB5E44"/>
    <w:rsid w:val="00DC15DB"/>
    <w:rsid w:val="00E34D83"/>
    <w:rsid w:val="00E9468C"/>
    <w:rsid w:val="00EB0BF1"/>
    <w:rsid w:val="00EB4862"/>
    <w:rsid w:val="00EF3213"/>
    <w:rsid w:val="00F002C2"/>
    <w:rsid w:val="00F173B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52892D83-DECD-4DA4-BA23-DF8993AE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1E6"/>
    <w:pPr>
      <w:widowControl w:val="0"/>
      <w:jc w:val="both"/>
    </w:pPr>
    <w:rPr>
      <w:rFonts w:ascii="Times New Roman" w:eastAsia="方正仿宋简体" w:hAnsi="Times New Roman" w:cs="Times New Roman"/>
      <w:sz w:val="32"/>
      <w:szCs w:val="20"/>
    </w:rPr>
  </w:style>
  <w:style w:type="paragraph" w:styleId="Heading3">
    <w:name w:val="heading 3"/>
    <w:basedOn w:val="Normal"/>
    <w:next w:val="Normal"/>
    <w:link w:val="3Char"/>
    <w:qFormat/>
    <w:rsid w:val="005B21E6"/>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Char">
    <w:name w:val="标题 3 Char"/>
    <w:basedOn w:val="DefaultParagraphFont"/>
    <w:link w:val="Heading3"/>
    <w:rsid w:val="005B21E6"/>
    <w:rPr>
      <w:rFonts w:ascii="Times New Roman" w:eastAsia="宋体" w:hAnsi="Times New Roman" w:cs="Times New Roman"/>
      <w:b/>
      <w:bCs/>
      <w:sz w:val="32"/>
      <w:szCs w:val="32"/>
    </w:rPr>
  </w:style>
  <w:style w:type="paragraph" w:styleId="Header">
    <w:name w:val="header"/>
    <w:basedOn w:val="Normal"/>
    <w:link w:val="Char"/>
    <w:uiPriority w:val="99"/>
    <w:unhideWhenUsed/>
    <w:rsid w:val="00C96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C96944"/>
    <w:rPr>
      <w:rFonts w:ascii="Times New Roman" w:eastAsia="方正仿宋简体" w:hAnsi="Times New Roman" w:cs="Times New Roman"/>
      <w:sz w:val="18"/>
      <w:szCs w:val="18"/>
    </w:rPr>
  </w:style>
  <w:style w:type="paragraph" w:styleId="Footer">
    <w:name w:val="footer"/>
    <w:basedOn w:val="Normal"/>
    <w:link w:val="Char0"/>
    <w:uiPriority w:val="99"/>
    <w:unhideWhenUsed/>
    <w:rsid w:val="00C96944"/>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C96944"/>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94245-3C3D-49A5-9308-AB843D79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123</Words>
  <Characters>703</Characters>
  <Application>Microsoft Office Word</Application>
  <DocSecurity>0</DocSecurity>
  <Lines>5</Lines>
  <Paragraphs>1</Paragraphs>
  <ScaleCrop>false</ScaleCrop>
  <Company>E FUND</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谷立</dc:creator>
  <cp:lastModifiedBy>谷立</cp:lastModifiedBy>
  <cp:revision>8</cp:revision>
  <dcterms:created xsi:type="dcterms:W3CDTF">2019-12-20T03:29:00Z</dcterms:created>
  <dcterms:modified xsi:type="dcterms:W3CDTF">2021-12-16T08:28:00Z</dcterms:modified>
</cp:coreProperties>
</file>