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8F2942" w:rsidRPr="005539C5" w:rsidP="008F2942">
      <w:pPr>
        <w:adjustRightInd w:val="0"/>
        <w:snapToGrid w:val="0"/>
        <w:spacing w:line="360" w:lineRule="auto"/>
        <w:jc w:val="left"/>
        <w:rPr>
          <w:rFonts w:asciiTheme="minorEastAsia" w:eastAsiaTheme="minorEastAsia" w:hAnsiTheme="minorEastAsia" w:cs="Arial"/>
          <w:color w:val="000000" w:themeColor="text1"/>
          <w:szCs w:val="21"/>
        </w:rPr>
      </w:pPr>
    </w:p>
    <w:p w:rsidR="00BA4B87" w:rsidRPr="005539C5" w:rsidP="00BA4B87">
      <w:pPr>
        <w:tabs>
          <w:tab w:val="left" w:pos="1890"/>
        </w:tabs>
        <w:rPr>
          <w:rFonts w:asciiTheme="minorEastAsia" w:eastAsiaTheme="minorEastAsia" w:hAnsiTheme="minorEastAsia"/>
          <w:i/>
          <w:iCs/>
          <w:color w:val="000000" w:themeColor="text1"/>
          <w:sz w:val="28"/>
          <w:szCs w:val="28"/>
        </w:rPr>
      </w:pPr>
    </w:p>
    <w:p w:rsidR="00BA4B87" w:rsidRPr="005539C5" w:rsidP="00BA4B87">
      <w:pPr>
        <w:spacing w:line="360" w:lineRule="auto"/>
        <w:ind w:firstLine="881"/>
        <w:jc w:val="center"/>
        <w:rPr>
          <w:rFonts w:asciiTheme="minorEastAsia" w:eastAsiaTheme="minorEastAsia" w:hAnsiTheme="minorEastAsia"/>
          <w:b/>
          <w:color w:val="000000" w:themeColor="text1"/>
          <w:sz w:val="44"/>
        </w:rPr>
      </w:pPr>
    </w:p>
    <w:p w:rsidR="00BA4B87" w:rsidRPr="005539C5" w:rsidP="00BA4B87">
      <w:pPr>
        <w:spacing w:line="360" w:lineRule="auto"/>
        <w:ind w:firstLine="881"/>
        <w:jc w:val="center"/>
        <w:rPr>
          <w:rFonts w:asciiTheme="minorEastAsia" w:eastAsiaTheme="minorEastAsia" w:hAnsiTheme="minorEastAsia"/>
          <w:b/>
          <w:color w:val="000000" w:themeColor="text1"/>
          <w:sz w:val="44"/>
        </w:rPr>
      </w:pPr>
    </w:p>
    <w:p w:rsidR="00BA4B87" w:rsidRPr="005539C5" w:rsidP="00BA4B87">
      <w:pPr>
        <w:spacing w:line="360" w:lineRule="auto"/>
        <w:ind w:firstLine="881"/>
        <w:jc w:val="center"/>
        <w:rPr>
          <w:rFonts w:asciiTheme="minorEastAsia" w:eastAsiaTheme="minorEastAsia" w:hAnsiTheme="minorEastAsia"/>
          <w:b/>
          <w:color w:val="000000" w:themeColor="text1"/>
          <w:sz w:val="44"/>
        </w:rPr>
      </w:pPr>
    </w:p>
    <w:p w:rsidR="00BA4B87" w:rsidRPr="005539C5" w:rsidP="00BA4B87">
      <w:pPr>
        <w:spacing w:line="360" w:lineRule="auto"/>
        <w:ind w:firstLine="881"/>
        <w:jc w:val="center"/>
        <w:rPr>
          <w:rFonts w:asciiTheme="minorEastAsia" w:eastAsiaTheme="minorEastAsia" w:hAnsiTheme="minorEastAsia"/>
          <w:b/>
          <w:color w:val="000000" w:themeColor="text1"/>
          <w:sz w:val="44"/>
        </w:rPr>
      </w:pPr>
    </w:p>
    <w:p w:rsidR="00E40637" w:rsidRPr="005539C5" w:rsidP="00BA4B87">
      <w:pPr>
        <w:spacing w:line="360" w:lineRule="auto"/>
        <w:jc w:val="center"/>
        <w:rPr>
          <w:rFonts w:asciiTheme="minorEastAsia" w:eastAsiaTheme="minorEastAsia" w:hAnsiTheme="minorEastAsia"/>
          <w:b/>
          <w:color w:val="000000" w:themeColor="text1"/>
          <w:sz w:val="44"/>
        </w:rPr>
      </w:pPr>
      <w:r w:rsidRPr="005539C5">
        <w:rPr>
          <w:rFonts w:asciiTheme="minorEastAsia" w:eastAsiaTheme="minorEastAsia" w:hAnsiTheme="minorEastAsia" w:hint="eastAsia"/>
          <w:b/>
          <w:color w:val="000000" w:themeColor="text1"/>
          <w:sz w:val="44"/>
        </w:rPr>
        <w:t>易方达裕景添利6个月定期开放债券型</w:t>
      </w:r>
    </w:p>
    <w:p w:rsidR="00BA4B87" w:rsidRPr="005539C5" w:rsidP="00BA4B87">
      <w:pPr>
        <w:spacing w:line="360" w:lineRule="auto"/>
        <w:jc w:val="center"/>
        <w:rPr>
          <w:rFonts w:asciiTheme="minorEastAsia" w:eastAsiaTheme="minorEastAsia" w:hAnsiTheme="minorEastAsia"/>
          <w:b/>
          <w:color w:val="000000" w:themeColor="text1"/>
          <w:sz w:val="44"/>
        </w:rPr>
      </w:pPr>
      <w:r w:rsidRPr="005539C5">
        <w:rPr>
          <w:rFonts w:asciiTheme="minorEastAsia" w:eastAsiaTheme="minorEastAsia" w:hAnsiTheme="minorEastAsia" w:hint="eastAsia"/>
          <w:b/>
          <w:color w:val="000000" w:themeColor="text1"/>
          <w:sz w:val="44"/>
        </w:rPr>
        <w:t>证券投资基金</w:t>
      </w:r>
      <w:r w:rsidRPr="005539C5" w:rsidR="00557897">
        <w:rPr>
          <w:rFonts w:asciiTheme="minorEastAsia" w:eastAsiaTheme="minorEastAsia" w:hAnsiTheme="minorEastAsia" w:hint="eastAsia"/>
          <w:b/>
          <w:color w:val="000000" w:themeColor="text1"/>
          <w:sz w:val="44"/>
        </w:rPr>
        <w:t>更新</w:t>
      </w:r>
      <w:r w:rsidRPr="005539C5" w:rsidR="00557897">
        <w:rPr>
          <w:rFonts w:asciiTheme="minorEastAsia" w:eastAsiaTheme="minorEastAsia" w:hAnsiTheme="minorEastAsia"/>
          <w:b/>
          <w:color w:val="000000" w:themeColor="text1"/>
          <w:sz w:val="44"/>
        </w:rPr>
        <w:t>的</w:t>
      </w:r>
      <w:r w:rsidRPr="005539C5">
        <w:rPr>
          <w:rFonts w:asciiTheme="minorEastAsia" w:eastAsiaTheme="minorEastAsia" w:hAnsiTheme="minorEastAsia" w:hint="eastAsia"/>
          <w:b/>
          <w:color w:val="000000" w:themeColor="text1"/>
          <w:sz w:val="44"/>
        </w:rPr>
        <w:t>招募说明书</w:t>
      </w:r>
    </w:p>
    <w:p w:rsidR="00BA4B87" w:rsidRPr="005539C5" w:rsidP="002A31EB">
      <w:pPr>
        <w:spacing w:line="360" w:lineRule="auto"/>
        <w:ind w:left="1680" w:firstLine="181" w:leftChars="800"/>
        <w:rPr>
          <w:rFonts w:asciiTheme="minorEastAsia" w:eastAsiaTheme="minorEastAsia" w:hAnsiTheme="minorEastAsia"/>
          <w:color w:val="000000" w:themeColor="text1"/>
          <w:sz w:val="30"/>
          <w:szCs w:val="30"/>
        </w:rPr>
      </w:pPr>
    </w:p>
    <w:p w:rsidR="00992FE4" w:rsidRPr="005539C5" w:rsidP="002A31EB">
      <w:pPr>
        <w:spacing w:line="360" w:lineRule="auto"/>
        <w:ind w:left="1680" w:firstLine="181" w:leftChars="800"/>
        <w:rPr>
          <w:rFonts w:asciiTheme="minorEastAsia" w:eastAsiaTheme="minorEastAsia" w:hAnsiTheme="minorEastAsia"/>
          <w:color w:val="000000" w:themeColor="text1"/>
          <w:sz w:val="30"/>
          <w:szCs w:val="30"/>
        </w:rPr>
      </w:pPr>
    </w:p>
    <w:p w:rsidR="00BA4B87" w:rsidRPr="005539C5" w:rsidP="00BA4B87">
      <w:pPr>
        <w:spacing w:line="360" w:lineRule="auto"/>
        <w:ind w:left="1680" w:leftChars="800"/>
        <w:rPr>
          <w:rFonts w:asciiTheme="minorEastAsia" w:eastAsiaTheme="minorEastAsia" w:hAnsiTheme="minorEastAsia"/>
          <w:color w:val="000000" w:themeColor="text1"/>
          <w:sz w:val="30"/>
          <w:szCs w:val="30"/>
        </w:rPr>
      </w:pPr>
    </w:p>
    <w:p w:rsidR="00BA4B87" w:rsidRPr="005539C5" w:rsidP="00BA4B87">
      <w:pPr>
        <w:spacing w:line="360" w:lineRule="auto"/>
        <w:ind w:left="1680" w:leftChars="800"/>
        <w:rPr>
          <w:rFonts w:asciiTheme="minorEastAsia" w:eastAsiaTheme="minorEastAsia" w:hAnsiTheme="minorEastAsia"/>
          <w:color w:val="000000" w:themeColor="text1"/>
          <w:sz w:val="30"/>
          <w:szCs w:val="30"/>
        </w:rPr>
      </w:pPr>
    </w:p>
    <w:p w:rsidR="00BA4B87" w:rsidRPr="005539C5" w:rsidP="00BA4B87">
      <w:pPr>
        <w:spacing w:line="360" w:lineRule="auto"/>
        <w:ind w:left="1680" w:leftChars="800"/>
        <w:rPr>
          <w:rFonts w:asciiTheme="minorEastAsia" w:eastAsiaTheme="minorEastAsia" w:hAnsiTheme="minorEastAsia"/>
          <w:color w:val="000000" w:themeColor="text1"/>
          <w:sz w:val="30"/>
          <w:szCs w:val="30"/>
        </w:rPr>
      </w:pPr>
    </w:p>
    <w:p w:rsidR="00BA4B87" w:rsidRPr="005539C5" w:rsidP="00BA4B87">
      <w:pPr>
        <w:spacing w:line="360" w:lineRule="auto"/>
        <w:ind w:left="1680" w:leftChars="800"/>
        <w:rPr>
          <w:rFonts w:asciiTheme="minorEastAsia" w:eastAsiaTheme="minorEastAsia" w:hAnsiTheme="minorEastAsia"/>
          <w:color w:val="000000" w:themeColor="text1"/>
          <w:sz w:val="30"/>
          <w:szCs w:val="30"/>
        </w:rPr>
      </w:pPr>
    </w:p>
    <w:p w:rsidR="00BA4B87" w:rsidRPr="005539C5" w:rsidP="00BA4B87">
      <w:pPr>
        <w:spacing w:line="360" w:lineRule="auto"/>
        <w:ind w:left="1678" w:hanging="237" w:leftChars="686" w:hangingChars="74"/>
        <w:rPr>
          <w:rFonts w:asciiTheme="minorEastAsia" w:eastAsiaTheme="minorEastAsia" w:hAnsiTheme="minorEastAsia"/>
          <w:b/>
          <w:color w:val="000000" w:themeColor="text1"/>
          <w:sz w:val="32"/>
          <w:szCs w:val="32"/>
        </w:rPr>
      </w:pPr>
      <w:r w:rsidRPr="005539C5">
        <w:rPr>
          <w:rFonts w:asciiTheme="minorEastAsia" w:eastAsiaTheme="minorEastAsia" w:hAnsiTheme="minorEastAsia" w:hint="eastAsia"/>
          <w:b/>
          <w:color w:val="000000" w:themeColor="text1"/>
          <w:sz w:val="32"/>
          <w:szCs w:val="32"/>
        </w:rPr>
        <w:t>基金管理人：易方达基金管理有限公司</w:t>
      </w:r>
    </w:p>
    <w:p w:rsidR="00BA4B87" w:rsidRPr="005539C5" w:rsidP="00BA4B87">
      <w:pPr>
        <w:spacing w:line="360" w:lineRule="auto"/>
        <w:ind w:left="1438" w:leftChars="685"/>
        <w:rPr>
          <w:rFonts w:asciiTheme="minorEastAsia" w:eastAsiaTheme="minorEastAsia" w:hAnsiTheme="minorEastAsia"/>
          <w:b/>
          <w:color w:val="000000" w:themeColor="text1"/>
          <w:sz w:val="32"/>
          <w:szCs w:val="32"/>
        </w:rPr>
      </w:pPr>
      <w:r w:rsidRPr="005539C5">
        <w:rPr>
          <w:rFonts w:asciiTheme="minorEastAsia" w:eastAsiaTheme="minorEastAsia" w:hAnsiTheme="minorEastAsia" w:hint="eastAsia"/>
          <w:b/>
          <w:color w:val="000000" w:themeColor="text1"/>
          <w:sz w:val="32"/>
          <w:szCs w:val="32"/>
        </w:rPr>
        <w:t>基金托管人：</w:t>
      </w:r>
      <w:r w:rsidRPr="005539C5" w:rsidR="00517A50">
        <w:rPr>
          <w:rFonts w:asciiTheme="minorEastAsia" w:eastAsiaTheme="minorEastAsia" w:hAnsiTheme="minorEastAsia" w:hint="eastAsia"/>
          <w:b/>
          <w:color w:val="000000" w:themeColor="text1"/>
          <w:sz w:val="32"/>
          <w:szCs w:val="32"/>
        </w:rPr>
        <w:t>中国光大银行股份有限公司</w:t>
      </w:r>
    </w:p>
    <w:p w:rsidR="00BA4B87" w:rsidRPr="005539C5" w:rsidP="00BA4B87">
      <w:pPr>
        <w:spacing w:line="360" w:lineRule="auto"/>
        <w:ind w:firstLine="561"/>
        <w:rPr>
          <w:rFonts w:asciiTheme="minorEastAsia" w:eastAsiaTheme="minorEastAsia" w:hAnsiTheme="minorEastAsia"/>
          <w:b/>
          <w:color w:val="000000" w:themeColor="text1"/>
          <w:sz w:val="24"/>
        </w:rPr>
      </w:pPr>
    </w:p>
    <w:p w:rsidR="00671DDD" w:rsidRPr="005539C5" w:rsidP="00BA4B87">
      <w:pPr>
        <w:spacing w:line="360" w:lineRule="auto"/>
        <w:ind w:firstLine="561"/>
        <w:rPr>
          <w:rFonts w:asciiTheme="minorEastAsia" w:eastAsiaTheme="minorEastAsia" w:hAnsiTheme="minorEastAsia"/>
          <w:b/>
          <w:color w:val="000000" w:themeColor="text1"/>
          <w:sz w:val="24"/>
        </w:rPr>
      </w:pPr>
    </w:p>
    <w:p w:rsidR="00671DDD" w:rsidRPr="005539C5" w:rsidP="00BA4B87">
      <w:pPr>
        <w:spacing w:line="360" w:lineRule="auto"/>
        <w:ind w:firstLine="561"/>
        <w:rPr>
          <w:rFonts w:asciiTheme="minorEastAsia" w:eastAsiaTheme="minorEastAsia" w:hAnsiTheme="minorEastAsia"/>
          <w:b/>
          <w:color w:val="000000" w:themeColor="text1"/>
          <w:sz w:val="24"/>
        </w:rPr>
      </w:pPr>
    </w:p>
    <w:p w:rsidR="00D47D76" w:rsidRPr="005539C5" w:rsidP="00C81B0A">
      <w:pPr>
        <w:spacing w:line="288" w:lineRule="auto"/>
        <w:jc w:val="center"/>
        <w:rPr>
          <w:rFonts w:asciiTheme="minorEastAsia" w:eastAsiaTheme="minorEastAsia" w:hAnsiTheme="minorEastAsia"/>
          <w:b/>
          <w:color w:val="000000" w:themeColor="text1"/>
          <w:sz w:val="28"/>
          <w:szCs w:val="28"/>
        </w:rPr>
      </w:pPr>
      <w:r w:rsidRPr="005539C5">
        <w:rPr>
          <w:rFonts w:asciiTheme="minorEastAsia" w:eastAsiaTheme="minorEastAsia" w:hAnsiTheme="minorEastAsia"/>
          <w:b/>
          <w:color w:val="000000" w:themeColor="text1"/>
          <w:sz w:val="28"/>
        </w:rPr>
        <w:t>二〇二二年</w:t>
      </w:r>
      <w:r w:rsidRPr="005539C5" w:rsidR="002D6BD8">
        <w:rPr>
          <w:rFonts w:asciiTheme="minorEastAsia" w:eastAsiaTheme="minorEastAsia" w:hAnsiTheme="minorEastAsia" w:hint="eastAsia"/>
          <w:b/>
          <w:color w:val="000000" w:themeColor="text1"/>
          <w:sz w:val="28"/>
        </w:rPr>
        <w:t>四</w:t>
      </w:r>
      <w:r w:rsidRPr="005539C5">
        <w:rPr>
          <w:rFonts w:asciiTheme="minorEastAsia" w:eastAsiaTheme="minorEastAsia" w:hAnsiTheme="minorEastAsia"/>
          <w:b/>
          <w:color w:val="000000" w:themeColor="text1"/>
          <w:sz w:val="28"/>
        </w:rPr>
        <w:t>月</w:t>
      </w:r>
    </w:p>
    <w:p w:rsidR="00671DDD" w:rsidRPr="005539C5" w:rsidP="00C81B0A">
      <w:pPr>
        <w:spacing w:line="288" w:lineRule="auto"/>
        <w:jc w:val="center"/>
        <w:rPr>
          <w:rFonts w:asciiTheme="minorEastAsia" w:eastAsiaTheme="minorEastAsia" w:hAnsiTheme="minorEastAsia"/>
          <w:b/>
          <w:color w:val="000000" w:themeColor="text1"/>
          <w:sz w:val="28"/>
          <w:szCs w:val="28"/>
        </w:rPr>
      </w:pPr>
    </w:p>
    <w:p w:rsidR="00671DDD" w:rsidRPr="005539C5" w:rsidP="00C81B0A">
      <w:pPr>
        <w:spacing w:line="288" w:lineRule="auto"/>
        <w:jc w:val="center"/>
        <w:rPr>
          <w:rFonts w:asciiTheme="minorEastAsia" w:eastAsiaTheme="minorEastAsia" w:hAnsiTheme="minorEastAsia"/>
          <w:b/>
          <w:color w:val="000000" w:themeColor="text1"/>
          <w:sz w:val="28"/>
          <w:szCs w:val="28"/>
        </w:rPr>
      </w:pPr>
    </w:p>
    <w:p w:rsidR="00671DDD" w:rsidRPr="005539C5" w:rsidP="00C81B0A">
      <w:pPr>
        <w:spacing w:line="288" w:lineRule="auto"/>
        <w:jc w:val="center"/>
        <w:rPr>
          <w:rFonts w:asciiTheme="minorEastAsia" w:eastAsiaTheme="minorEastAsia" w:hAnsiTheme="minorEastAsia"/>
          <w:b/>
          <w:color w:val="000000" w:themeColor="text1"/>
          <w:sz w:val="28"/>
          <w:szCs w:val="28"/>
        </w:rPr>
      </w:pPr>
    </w:p>
    <w:p w:rsidR="00BA4B87" w:rsidRPr="005539C5" w:rsidP="00C81B0A">
      <w:pPr>
        <w:spacing w:line="288" w:lineRule="auto"/>
        <w:jc w:val="center"/>
        <w:rPr>
          <w:rFonts w:asciiTheme="minorEastAsia" w:eastAsiaTheme="minorEastAsia" w:hAnsiTheme="minorEastAsia"/>
          <w:b/>
          <w:color w:val="000000" w:themeColor="text1"/>
          <w:sz w:val="28"/>
          <w:szCs w:val="28"/>
        </w:rPr>
      </w:pPr>
      <w:r w:rsidRPr="005539C5">
        <w:rPr>
          <w:rFonts w:asciiTheme="minorEastAsia" w:eastAsiaTheme="minorEastAsia" w:hAnsiTheme="minorEastAsia" w:hint="eastAsia"/>
          <w:b/>
          <w:color w:val="000000" w:themeColor="text1"/>
          <w:sz w:val="28"/>
          <w:szCs w:val="28"/>
        </w:rPr>
        <w:t>重要提示</w:t>
      </w:r>
    </w:p>
    <w:p w:rsidR="00BA4B87" w:rsidRPr="005539C5" w:rsidP="00ED5B81">
      <w:pPr>
        <w:snapToGrid w:val="0"/>
        <w:spacing w:line="360" w:lineRule="auto"/>
        <w:ind w:firstLine="420" w:firstLineChars="200"/>
        <w:rPr>
          <w:rFonts w:asciiTheme="minorEastAsia" w:eastAsiaTheme="minorEastAsia" w:hAnsiTheme="minorEastAsia"/>
          <w:b/>
          <w:color w:val="000000" w:themeColor="text1"/>
        </w:rPr>
      </w:pPr>
      <w:r w:rsidRPr="005539C5">
        <w:rPr>
          <w:rFonts w:asciiTheme="minorEastAsia" w:eastAsiaTheme="minorEastAsia" w:hAnsiTheme="minorEastAsia" w:hint="eastAsia"/>
          <w:b/>
          <w:color w:val="000000" w:themeColor="text1"/>
        </w:rPr>
        <w:t>本基金根据</w:t>
      </w:r>
      <w:r w:rsidRPr="005539C5" w:rsidR="00106F50">
        <w:rPr>
          <w:rFonts w:asciiTheme="minorEastAsia" w:eastAsiaTheme="minorEastAsia" w:hAnsiTheme="minorEastAsia" w:hint="eastAsia"/>
          <w:b/>
          <w:color w:val="000000" w:themeColor="text1"/>
        </w:rPr>
        <w:t>2016</w:t>
      </w:r>
      <w:r w:rsidRPr="005539C5" w:rsidR="00461ADF">
        <w:rPr>
          <w:rFonts w:asciiTheme="minorEastAsia" w:eastAsiaTheme="minorEastAsia" w:hAnsiTheme="minorEastAsia" w:hint="eastAsia"/>
          <w:b/>
          <w:color w:val="000000" w:themeColor="text1"/>
        </w:rPr>
        <w:t>年</w:t>
      </w:r>
      <w:r w:rsidRPr="005539C5" w:rsidR="00106F50">
        <w:rPr>
          <w:rFonts w:asciiTheme="minorEastAsia" w:eastAsiaTheme="minorEastAsia" w:hAnsiTheme="minorEastAsia" w:hint="eastAsia"/>
          <w:b/>
          <w:color w:val="000000" w:themeColor="text1"/>
        </w:rPr>
        <w:t>3</w:t>
      </w:r>
      <w:r w:rsidRPr="005539C5">
        <w:rPr>
          <w:rFonts w:asciiTheme="minorEastAsia" w:eastAsiaTheme="minorEastAsia" w:hAnsiTheme="minorEastAsia" w:hint="eastAsia"/>
          <w:b/>
          <w:color w:val="000000" w:themeColor="text1"/>
        </w:rPr>
        <w:t>月</w:t>
      </w:r>
      <w:r w:rsidRPr="005539C5" w:rsidR="00106F50">
        <w:rPr>
          <w:rFonts w:asciiTheme="minorEastAsia" w:eastAsiaTheme="minorEastAsia" w:hAnsiTheme="minorEastAsia" w:hint="eastAsia"/>
          <w:b/>
          <w:color w:val="000000" w:themeColor="text1"/>
        </w:rPr>
        <w:t>21</w:t>
      </w:r>
      <w:r w:rsidRPr="005539C5">
        <w:rPr>
          <w:rFonts w:asciiTheme="minorEastAsia" w:eastAsiaTheme="minorEastAsia" w:hAnsiTheme="minorEastAsia" w:hint="eastAsia"/>
          <w:b/>
          <w:color w:val="000000" w:themeColor="text1"/>
        </w:rPr>
        <w:t>日中国证券监督管理委员会《关于</w:t>
      </w:r>
      <w:r w:rsidRPr="005539C5" w:rsidR="00E51843">
        <w:rPr>
          <w:rFonts w:asciiTheme="minorEastAsia" w:eastAsiaTheme="minorEastAsia" w:hAnsiTheme="minorEastAsia" w:hint="eastAsia"/>
          <w:b/>
          <w:color w:val="000000" w:themeColor="text1"/>
        </w:rPr>
        <w:t>准予</w:t>
      </w:r>
      <w:r w:rsidRPr="005539C5" w:rsidR="00517A50">
        <w:rPr>
          <w:rFonts w:asciiTheme="minorEastAsia" w:eastAsiaTheme="minorEastAsia" w:hAnsiTheme="minorEastAsia" w:hint="eastAsia"/>
          <w:b/>
          <w:color w:val="000000" w:themeColor="text1"/>
        </w:rPr>
        <w:t>易方达裕景添利6个月定期开放债券型</w:t>
      </w:r>
      <w:r w:rsidRPr="005539C5" w:rsidR="002221EE">
        <w:rPr>
          <w:rFonts w:asciiTheme="minorEastAsia" w:eastAsiaTheme="minorEastAsia" w:hAnsiTheme="minorEastAsia" w:hint="eastAsia"/>
          <w:b/>
          <w:color w:val="000000" w:themeColor="text1"/>
        </w:rPr>
        <w:t>证券投资基金</w:t>
      </w:r>
      <w:r w:rsidRPr="005539C5" w:rsidR="00E51843">
        <w:rPr>
          <w:rFonts w:asciiTheme="minorEastAsia" w:eastAsiaTheme="minorEastAsia" w:hAnsiTheme="minorEastAsia" w:hint="eastAsia"/>
          <w:b/>
          <w:color w:val="000000" w:themeColor="text1"/>
        </w:rPr>
        <w:t>注册</w:t>
      </w:r>
      <w:r w:rsidRPr="005539C5">
        <w:rPr>
          <w:rFonts w:asciiTheme="minorEastAsia" w:eastAsiaTheme="minorEastAsia" w:hAnsiTheme="minorEastAsia" w:hint="eastAsia"/>
          <w:b/>
          <w:color w:val="000000" w:themeColor="text1"/>
        </w:rPr>
        <w:t>的批复》</w:t>
      </w:r>
      <w:r w:rsidRPr="005539C5" w:rsidR="002E1C38">
        <w:rPr>
          <w:rFonts w:asciiTheme="minorEastAsia" w:eastAsiaTheme="minorEastAsia" w:hAnsiTheme="minorEastAsia" w:hint="eastAsia"/>
          <w:b/>
          <w:color w:val="000000" w:themeColor="text1"/>
        </w:rPr>
        <w:t>（</w:t>
      </w:r>
      <w:r w:rsidRPr="005539C5">
        <w:rPr>
          <w:rFonts w:asciiTheme="minorEastAsia" w:eastAsiaTheme="minorEastAsia" w:hAnsiTheme="minorEastAsia" w:hint="eastAsia"/>
          <w:b/>
          <w:color w:val="000000" w:themeColor="text1"/>
        </w:rPr>
        <w:t>证监许可[</w:t>
      </w:r>
      <w:r w:rsidRPr="005539C5" w:rsidR="00106F50">
        <w:rPr>
          <w:rFonts w:asciiTheme="minorEastAsia" w:eastAsiaTheme="minorEastAsia" w:hAnsiTheme="minorEastAsia" w:hint="eastAsia"/>
          <w:b/>
          <w:color w:val="000000" w:themeColor="text1"/>
        </w:rPr>
        <w:t>2016</w:t>
      </w:r>
      <w:r w:rsidRPr="005539C5">
        <w:rPr>
          <w:rFonts w:asciiTheme="minorEastAsia" w:eastAsiaTheme="minorEastAsia" w:hAnsiTheme="minorEastAsia" w:hint="eastAsia"/>
          <w:b/>
          <w:color w:val="000000" w:themeColor="text1"/>
        </w:rPr>
        <w:t>]</w:t>
      </w:r>
      <w:r w:rsidRPr="005539C5" w:rsidR="00106F50">
        <w:rPr>
          <w:rFonts w:asciiTheme="minorEastAsia" w:eastAsiaTheme="minorEastAsia" w:hAnsiTheme="minorEastAsia" w:hint="eastAsia"/>
          <w:b/>
          <w:color w:val="000000" w:themeColor="text1"/>
        </w:rPr>
        <w:t>571</w:t>
      </w:r>
      <w:r w:rsidRPr="005539C5">
        <w:rPr>
          <w:rFonts w:asciiTheme="minorEastAsia" w:eastAsiaTheme="minorEastAsia" w:hAnsiTheme="minorEastAsia" w:hint="eastAsia"/>
          <w:b/>
          <w:color w:val="000000" w:themeColor="text1"/>
        </w:rPr>
        <w:t>号</w:t>
      </w:r>
      <w:r w:rsidRPr="005539C5" w:rsidR="002E1C38">
        <w:rPr>
          <w:rFonts w:asciiTheme="minorEastAsia" w:eastAsiaTheme="minorEastAsia" w:hAnsiTheme="minorEastAsia" w:hint="eastAsia"/>
          <w:b/>
          <w:color w:val="000000" w:themeColor="text1"/>
        </w:rPr>
        <w:t>）</w:t>
      </w:r>
      <w:r w:rsidRPr="005539C5">
        <w:rPr>
          <w:rFonts w:asciiTheme="minorEastAsia" w:eastAsiaTheme="minorEastAsia" w:hAnsiTheme="minorEastAsia" w:hint="eastAsia"/>
          <w:b/>
          <w:color w:val="000000" w:themeColor="text1"/>
        </w:rPr>
        <w:t>进行募集。</w:t>
      </w:r>
      <w:r w:rsidRPr="005539C5" w:rsidR="00846CD4">
        <w:rPr>
          <w:rFonts w:asciiTheme="minorEastAsia" w:eastAsiaTheme="minorEastAsia" w:hAnsiTheme="minorEastAsia" w:hint="eastAsia"/>
          <w:b/>
          <w:color w:val="000000" w:themeColor="text1"/>
        </w:rPr>
        <w:t>本基金基金合同于2016年</w:t>
      </w:r>
      <w:r w:rsidRPr="005539C5" w:rsidR="00846CD4">
        <w:rPr>
          <w:rFonts w:asciiTheme="minorEastAsia" w:eastAsiaTheme="minorEastAsia" w:hAnsiTheme="minorEastAsia"/>
          <w:b/>
          <w:color w:val="000000" w:themeColor="text1"/>
        </w:rPr>
        <w:t>4</w:t>
      </w:r>
      <w:r w:rsidRPr="005539C5" w:rsidR="00846CD4">
        <w:rPr>
          <w:rFonts w:asciiTheme="minorEastAsia" w:eastAsiaTheme="minorEastAsia" w:hAnsiTheme="minorEastAsia" w:hint="eastAsia"/>
          <w:b/>
          <w:color w:val="000000" w:themeColor="text1"/>
        </w:rPr>
        <w:t>月</w:t>
      </w:r>
      <w:r w:rsidRPr="005539C5" w:rsidR="00846CD4">
        <w:rPr>
          <w:rFonts w:asciiTheme="minorEastAsia" w:eastAsiaTheme="minorEastAsia" w:hAnsiTheme="minorEastAsia"/>
          <w:b/>
          <w:color w:val="000000" w:themeColor="text1"/>
        </w:rPr>
        <w:t>1</w:t>
      </w:r>
      <w:r w:rsidRPr="005539C5" w:rsidR="00846CD4">
        <w:rPr>
          <w:rFonts w:asciiTheme="minorEastAsia" w:eastAsiaTheme="minorEastAsia" w:hAnsiTheme="minorEastAsia" w:hint="eastAsia"/>
          <w:b/>
          <w:color w:val="000000" w:themeColor="text1"/>
        </w:rPr>
        <w:t>2日正式生效。</w:t>
      </w:r>
    </w:p>
    <w:p w:rsidR="00BA4B87" w:rsidRPr="005539C5" w:rsidP="00ED5B81">
      <w:pPr>
        <w:snapToGrid w:val="0"/>
        <w:spacing w:line="360" w:lineRule="auto"/>
        <w:ind w:firstLine="420" w:firstLineChars="200"/>
        <w:rPr>
          <w:rFonts w:asciiTheme="minorEastAsia" w:eastAsiaTheme="minorEastAsia" w:hAnsiTheme="minorEastAsia"/>
          <w:b/>
          <w:color w:val="000000" w:themeColor="text1"/>
        </w:rPr>
      </w:pPr>
      <w:r w:rsidRPr="005539C5">
        <w:rPr>
          <w:rFonts w:asciiTheme="minorEastAsia" w:eastAsiaTheme="minorEastAsia" w:hAnsiTheme="minorEastAsia" w:hint="eastAsia"/>
          <w:b/>
          <w:color w:val="000000" w:themeColor="text1"/>
        </w:rPr>
        <w:t>基金管理人保证《招募说明书》的内容真实、准确、完整。本</w:t>
      </w:r>
      <w:r w:rsidRPr="005539C5" w:rsidR="001E6198">
        <w:rPr>
          <w:rFonts w:asciiTheme="minorEastAsia" w:eastAsiaTheme="minorEastAsia" w:hAnsiTheme="minorEastAsia" w:hint="eastAsia"/>
          <w:b/>
          <w:color w:val="000000" w:themeColor="text1"/>
        </w:rPr>
        <w:t>基金</w:t>
      </w:r>
      <w:r w:rsidRPr="005539C5">
        <w:rPr>
          <w:rFonts w:asciiTheme="minorEastAsia" w:eastAsiaTheme="minorEastAsia" w:hAnsiTheme="minorEastAsia" w:hint="eastAsia"/>
          <w:b/>
          <w:color w:val="000000" w:themeColor="text1"/>
        </w:rPr>
        <w:t>经中国证监会</w:t>
      </w:r>
      <w:r w:rsidRPr="005539C5" w:rsidR="001F59B1">
        <w:rPr>
          <w:rFonts w:asciiTheme="minorEastAsia" w:eastAsiaTheme="minorEastAsia" w:hAnsiTheme="minorEastAsia" w:hint="eastAsia"/>
          <w:b/>
          <w:color w:val="000000" w:themeColor="text1"/>
        </w:rPr>
        <w:t>注册</w:t>
      </w:r>
      <w:r w:rsidRPr="005539C5">
        <w:rPr>
          <w:rFonts w:asciiTheme="minorEastAsia" w:eastAsiaTheme="minorEastAsia" w:hAnsiTheme="minorEastAsia" w:hint="eastAsia"/>
          <w:b/>
          <w:color w:val="000000" w:themeColor="text1"/>
        </w:rPr>
        <w:t>，但中国证监会对本基金募集的</w:t>
      </w:r>
      <w:r w:rsidRPr="005539C5" w:rsidR="001F59B1">
        <w:rPr>
          <w:rFonts w:asciiTheme="minorEastAsia" w:eastAsiaTheme="minorEastAsia" w:hAnsiTheme="minorEastAsia" w:hint="eastAsia"/>
          <w:b/>
          <w:color w:val="000000" w:themeColor="text1"/>
        </w:rPr>
        <w:t>注册</w:t>
      </w:r>
      <w:r w:rsidRPr="005539C5">
        <w:rPr>
          <w:rFonts w:asciiTheme="minorEastAsia" w:eastAsiaTheme="minorEastAsia" w:hAnsiTheme="minorEastAsia" w:hint="eastAsia"/>
          <w:b/>
          <w:color w:val="000000" w:themeColor="text1"/>
        </w:rPr>
        <w:t>，并不表明其对本基金的</w:t>
      </w:r>
      <w:r w:rsidRPr="005539C5" w:rsidR="00DC001E">
        <w:rPr>
          <w:rFonts w:asciiTheme="minorEastAsia" w:eastAsiaTheme="minorEastAsia" w:hAnsiTheme="minorEastAsia" w:hint="eastAsia"/>
          <w:b/>
          <w:color w:val="000000" w:themeColor="text1"/>
        </w:rPr>
        <w:t>投资价值、市场前景</w:t>
      </w:r>
      <w:r w:rsidRPr="005539C5">
        <w:rPr>
          <w:rFonts w:asciiTheme="minorEastAsia" w:eastAsiaTheme="minorEastAsia" w:hAnsiTheme="minorEastAsia" w:hint="eastAsia"/>
          <w:b/>
          <w:color w:val="000000" w:themeColor="text1"/>
        </w:rPr>
        <w:t>和收益作出实质性判断或保证，也不表明投资于本基金没有风险。</w:t>
      </w:r>
    </w:p>
    <w:p w:rsidR="00BA4B87" w:rsidRPr="005539C5" w:rsidP="00ED5B81">
      <w:pPr>
        <w:snapToGrid w:val="0"/>
        <w:spacing w:line="360" w:lineRule="auto"/>
        <w:ind w:firstLine="420" w:firstLineChars="200"/>
        <w:rPr>
          <w:rFonts w:asciiTheme="minorEastAsia" w:eastAsiaTheme="minorEastAsia" w:hAnsiTheme="minorEastAsia"/>
          <w:b/>
          <w:color w:val="000000" w:themeColor="text1"/>
        </w:rPr>
      </w:pPr>
      <w:r w:rsidRPr="005539C5">
        <w:rPr>
          <w:rFonts w:asciiTheme="minorEastAsia" w:eastAsiaTheme="minorEastAsia" w:hAnsiTheme="minorEastAsia" w:hint="eastAsia"/>
          <w:b/>
          <w:color w:val="000000" w:themeColor="text1"/>
        </w:rPr>
        <w:t>基金管理人依照恪尽职守、诚实信用、谨慎勤勉的原则管理和运用基金财产，但不保证基金一定盈利，也不保证最低收益。</w:t>
      </w:r>
    </w:p>
    <w:p w:rsidR="00565195" w:rsidRPr="005539C5" w:rsidP="00C514D3">
      <w:pPr>
        <w:snapToGrid w:val="0"/>
        <w:spacing w:line="360" w:lineRule="auto"/>
        <w:ind w:firstLine="420" w:firstLineChars="200"/>
        <w:rPr>
          <w:rFonts w:asciiTheme="minorEastAsia" w:eastAsiaTheme="minorEastAsia" w:hAnsiTheme="minorEastAsia"/>
          <w:b/>
          <w:color w:val="000000" w:themeColor="text1"/>
          <w:szCs w:val="21"/>
        </w:rPr>
      </w:pPr>
      <w:r w:rsidRPr="005539C5">
        <w:rPr>
          <w:rFonts w:asciiTheme="minorEastAsia" w:eastAsiaTheme="minorEastAsia" w:hAnsiTheme="minorEastAsia" w:hint="eastAsia"/>
          <w:b/>
          <w:color w:val="000000" w:themeColor="text1"/>
        </w:rPr>
        <w:t>本基金主要投资于固定收益类资产并不在二级市场买入股票、权证等</w:t>
      </w:r>
      <w:r w:rsidRPr="005539C5" w:rsidR="00AB2211">
        <w:rPr>
          <w:rFonts w:asciiTheme="minorEastAsia" w:eastAsiaTheme="minorEastAsia" w:hAnsiTheme="minorEastAsia" w:hint="eastAsia"/>
          <w:b/>
          <w:color w:val="000000" w:themeColor="text1"/>
        </w:rPr>
        <w:t>权益类</w:t>
      </w:r>
      <w:r w:rsidRPr="005539C5">
        <w:rPr>
          <w:rFonts w:asciiTheme="minorEastAsia" w:eastAsiaTheme="minorEastAsia" w:hAnsiTheme="minorEastAsia" w:hint="eastAsia"/>
          <w:b/>
          <w:color w:val="000000" w:themeColor="text1"/>
        </w:rPr>
        <w:t>资产，也不参与一级市场新股申购和新股增发,</w:t>
      </w:r>
      <w:r w:rsidRPr="005539C5">
        <w:rPr>
          <w:rFonts w:asciiTheme="minorEastAsia" w:eastAsiaTheme="minorEastAsia" w:hAnsiTheme="minorEastAsia" w:hint="eastAsia"/>
          <w:color w:val="000000" w:themeColor="text1"/>
        </w:rPr>
        <w:t xml:space="preserve"> </w:t>
      </w:r>
      <w:r w:rsidRPr="005539C5">
        <w:rPr>
          <w:rFonts w:asciiTheme="minorEastAsia" w:eastAsiaTheme="minorEastAsia" w:hAnsiTheme="minorEastAsia" w:hint="eastAsia"/>
          <w:b/>
          <w:color w:val="000000" w:themeColor="text1"/>
        </w:rPr>
        <w:t>但可持有因可转债转股所形成的股票、因持有该股票所派发的权证以及因投资分离交易可转债而产生的权证等。投资人在投资本基金前，请认真阅读</w:t>
      </w:r>
      <w:r w:rsidRPr="005539C5" w:rsidR="009C7F7C">
        <w:rPr>
          <w:rFonts w:asciiTheme="minorEastAsia" w:eastAsiaTheme="minorEastAsia" w:hAnsiTheme="minorEastAsia" w:hint="eastAsia"/>
          <w:b/>
          <w:color w:val="000000" w:themeColor="text1"/>
        </w:rPr>
        <w:t>招募说明书、基金合同和基金产品资料概要</w:t>
      </w:r>
      <w:r w:rsidRPr="005539C5" w:rsidR="00C80A71">
        <w:rPr>
          <w:rFonts w:asciiTheme="minorEastAsia" w:eastAsiaTheme="minorEastAsia" w:hAnsiTheme="minorEastAsia" w:hint="eastAsia"/>
          <w:b/>
          <w:color w:val="000000" w:themeColor="text1"/>
        </w:rPr>
        <w:t>等信息披露文件</w:t>
      </w:r>
      <w:r w:rsidRPr="005539C5">
        <w:rPr>
          <w:rFonts w:asciiTheme="minorEastAsia" w:eastAsiaTheme="minorEastAsia" w:hAnsiTheme="minorEastAsia" w:hint="eastAsia"/>
          <w:b/>
          <w:color w:val="000000" w:themeColor="text1"/>
        </w:rPr>
        <w:t>，全面认识本基金的风险收益特征和产品特性，充分考虑自身的风险承受能力，理性判断市场，对认购（或申购）基金的意愿、时机、数量等投资行为作出独立决策，获得基金投资收益，亦承担基金投资中出现的各类风险。</w:t>
      </w:r>
      <w:r w:rsidRPr="005539C5" w:rsidR="00DB7581">
        <w:rPr>
          <w:rFonts w:asciiTheme="minorEastAsia" w:eastAsiaTheme="minorEastAsia" w:hAnsiTheme="minorEastAsia" w:hint="eastAsia"/>
          <w:b/>
          <w:color w:val="000000" w:themeColor="text1"/>
        </w:rPr>
        <w:t>投资本基金可能遇到的风险包括一般风险和特有风险，一般风险包括投资于证券市场而导致的市场风险、基金的流动性风险（包括但不限于特定投资标的流动性较差风险、巨额赎回风险、启用侧袋机制等流动性风险管理工具带来的风险等）、本基金法律文件中涉及基金风险特征的表述与销售机构对基金的风险评级可能不一致的风险、基金管理人的管理风险等；本基金的特有风险包括：1）主要投资于债券市场而面临的信用风险和利率风险；2）本基金采取定期开放方式运作，投资者在封闭期内无法赎回基金份额以及封闭期长度不一的风险；3）发生巨额赎回时影响基金运作及净值表现、并导致赎回款延迟支付的风险；4）面临权益市场波动的风险；5）本基金的投资范围包括国债期货、证券公司短期公司债券等品种，可能给本基金带来额外风险等。</w:t>
      </w:r>
      <w:r w:rsidRPr="005539C5" w:rsidR="00702B7F">
        <w:rPr>
          <w:rFonts w:asciiTheme="minorEastAsia" w:eastAsiaTheme="minorEastAsia" w:hAnsiTheme="minorEastAsia" w:hint="eastAsia"/>
          <w:b/>
          <w:color w:val="000000" w:themeColor="text1"/>
          <w:szCs w:val="21"/>
        </w:rPr>
        <w:t>本基金的具体运作特点详见基金合同和招募说明书的约定。本基金的一般风险及特有风险详见本招募说明书的“风险揭示”部分。</w:t>
      </w:r>
    </w:p>
    <w:p w:rsidR="00A13477" w:rsidRPr="005539C5" w:rsidP="00F477A7">
      <w:pPr>
        <w:snapToGrid w:val="0"/>
        <w:spacing w:line="360" w:lineRule="auto"/>
        <w:ind w:firstLine="420" w:firstLineChars="200"/>
        <w:rPr>
          <w:rFonts w:asciiTheme="minorEastAsia" w:eastAsiaTheme="minorEastAsia" w:hAnsiTheme="minorEastAsia"/>
          <w:b/>
          <w:color w:val="000000" w:themeColor="text1"/>
        </w:rPr>
      </w:pPr>
      <w:r w:rsidRPr="005539C5">
        <w:rPr>
          <w:rFonts w:asciiTheme="minorEastAsia" w:eastAsiaTheme="minorEastAsia" w:hAnsiTheme="minorEastAsia" w:hint="eastAsia"/>
          <w:b/>
          <w:color w:val="000000" w:themeColor="text1"/>
        </w:rPr>
        <w:t>本基金为债券型基金，其长期平均风险和预期收益率理论上低于股票型基金、混合型基金，高于货币市场基金。</w:t>
      </w:r>
    </w:p>
    <w:p w:rsidR="00BA4B87" w:rsidRPr="005539C5" w:rsidP="00F477A7">
      <w:pPr>
        <w:snapToGrid w:val="0"/>
        <w:spacing w:line="360" w:lineRule="auto"/>
        <w:ind w:firstLine="420" w:firstLineChars="200"/>
        <w:rPr>
          <w:rFonts w:asciiTheme="minorEastAsia" w:eastAsiaTheme="minorEastAsia" w:hAnsiTheme="minorEastAsia"/>
          <w:b/>
          <w:color w:val="000000" w:themeColor="text1"/>
        </w:rPr>
      </w:pPr>
      <w:r w:rsidRPr="005539C5">
        <w:rPr>
          <w:rFonts w:asciiTheme="minorEastAsia" w:eastAsiaTheme="minorEastAsia" w:hAnsiTheme="minorEastAsia" w:hint="eastAsia"/>
          <w:b/>
          <w:color w:val="000000" w:themeColor="text1"/>
        </w:rPr>
        <w:t>基金管理人提醒投资者基金投资的“买者自负”原则，在投资者作出投资决策后，基金运营状况与基金净值变化引致的投资风险，由投资者自行负责。</w:t>
      </w:r>
      <w:r w:rsidRPr="005539C5" w:rsidR="00886EE5">
        <w:rPr>
          <w:rFonts w:asciiTheme="minorEastAsia" w:eastAsiaTheme="minorEastAsia" w:hAnsiTheme="minorEastAsia" w:hint="eastAsia"/>
          <w:b/>
          <w:color w:val="000000" w:themeColor="text1"/>
        </w:rPr>
        <w:t>此外，本基金以1元初始面值进行募集，在市场波动等因素的影响下，存在单位份额净值跌破1元初始面值的风险。</w:t>
      </w:r>
    </w:p>
    <w:p w:rsidR="00BA4B87" w:rsidRPr="005539C5" w:rsidP="00ED5B81">
      <w:pPr>
        <w:spacing w:line="360" w:lineRule="auto"/>
        <w:ind w:firstLine="420" w:firstLineChars="200"/>
        <w:rPr>
          <w:rFonts w:asciiTheme="minorEastAsia" w:eastAsiaTheme="minorEastAsia" w:hAnsiTheme="minorEastAsia"/>
          <w:b/>
          <w:color w:val="000000" w:themeColor="text1"/>
        </w:rPr>
      </w:pPr>
      <w:r w:rsidRPr="005539C5">
        <w:rPr>
          <w:rFonts w:asciiTheme="minorEastAsia" w:eastAsiaTheme="minorEastAsia" w:hAnsiTheme="minorEastAsia" w:hint="eastAsia"/>
          <w:b/>
          <w:color w:val="000000" w:themeColor="text1"/>
        </w:rPr>
        <w:t>基金不同于银行储蓄，基金</w:t>
      </w:r>
      <w:r w:rsidRPr="005539C5" w:rsidR="008D4032">
        <w:rPr>
          <w:rFonts w:asciiTheme="minorEastAsia" w:eastAsiaTheme="minorEastAsia" w:hAnsiTheme="minorEastAsia" w:hint="eastAsia"/>
          <w:b/>
          <w:color w:val="000000" w:themeColor="text1"/>
        </w:rPr>
        <w:t>投资人</w:t>
      </w:r>
      <w:r w:rsidRPr="005539C5">
        <w:rPr>
          <w:rFonts w:asciiTheme="minorEastAsia" w:eastAsiaTheme="minorEastAsia" w:hAnsiTheme="minorEastAsia" w:hint="eastAsia"/>
          <w:b/>
          <w:color w:val="000000" w:themeColor="text1"/>
        </w:rPr>
        <w:t>有可能获得较高的收益，也有可能损失本金。投资</w:t>
      </w:r>
      <w:r w:rsidRPr="005539C5">
        <w:rPr>
          <w:rFonts w:asciiTheme="minorEastAsia" w:eastAsiaTheme="minorEastAsia" w:hAnsiTheme="minorEastAsia" w:hint="eastAsia"/>
          <w:b/>
          <w:color w:val="000000" w:themeColor="text1"/>
        </w:rPr>
        <w:t>有风险，</w:t>
      </w:r>
      <w:r w:rsidRPr="005539C5" w:rsidR="008D4032">
        <w:rPr>
          <w:rFonts w:asciiTheme="minorEastAsia" w:eastAsiaTheme="minorEastAsia" w:hAnsiTheme="minorEastAsia" w:hint="eastAsia"/>
          <w:b/>
          <w:color w:val="000000" w:themeColor="text1"/>
        </w:rPr>
        <w:t>投资人</w:t>
      </w:r>
      <w:r w:rsidRPr="005539C5">
        <w:rPr>
          <w:rFonts w:asciiTheme="minorEastAsia" w:eastAsiaTheme="minorEastAsia" w:hAnsiTheme="minorEastAsia" w:hint="eastAsia"/>
          <w:b/>
          <w:color w:val="000000" w:themeColor="text1"/>
        </w:rPr>
        <w:t>在进行投资决策前，请仔细阅读本基金的《招募说明书》及《基金合同》。</w:t>
      </w:r>
    </w:p>
    <w:p w:rsidR="009C7F7C" w:rsidRPr="005539C5" w:rsidP="00620B1D">
      <w:pPr>
        <w:spacing w:line="360" w:lineRule="auto"/>
        <w:ind w:firstLine="420" w:firstLineChars="200"/>
        <w:rPr>
          <w:rFonts w:asciiTheme="minorEastAsia" w:eastAsiaTheme="minorEastAsia" w:hAnsiTheme="minorEastAsia"/>
          <w:b/>
          <w:color w:val="000000" w:themeColor="text1"/>
        </w:rPr>
      </w:pPr>
      <w:r w:rsidRPr="005539C5">
        <w:rPr>
          <w:rFonts w:asciiTheme="minorEastAsia" w:eastAsiaTheme="minorEastAsia" w:hAnsiTheme="minorEastAsia" w:hint="eastAsia"/>
          <w:b/>
          <w:color w:val="000000" w:themeColor="text1"/>
        </w:rPr>
        <w:t>基金的过往业绩并不预示其未来表现</w:t>
      </w:r>
      <w:r w:rsidRPr="005539C5" w:rsidR="004E67B3">
        <w:rPr>
          <w:rFonts w:asciiTheme="minorEastAsia" w:eastAsiaTheme="minorEastAsia" w:hAnsiTheme="minorEastAsia" w:hint="eastAsia"/>
          <w:b/>
          <w:color w:val="000000" w:themeColor="text1"/>
        </w:rPr>
        <w:t>，基金管理人管理的其他基金的业绩并不构成对本基金表现的保证</w:t>
      </w:r>
      <w:r w:rsidRPr="005539C5">
        <w:rPr>
          <w:rFonts w:asciiTheme="minorEastAsia" w:eastAsiaTheme="minorEastAsia" w:hAnsiTheme="minorEastAsia" w:hint="eastAsia"/>
          <w:b/>
          <w:color w:val="000000" w:themeColor="text1"/>
        </w:rPr>
        <w:t>。</w:t>
      </w:r>
    </w:p>
    <w:p w:rsidR="009C39A4" w:rsidRPr="005539C5" w:rsidP="00AD6CF3">
      <w:pPr>
        <w:snapToGrid w:val="0"/>
        <w:spacing w:line="360" w:lineRule="auto"/>
        <w:ind w:firstLine="420" w:firstLineChars="200"/>
        <w:rPr>
          <w:rFonts w:asciiTheme="minorEastAsia" w:eastAsiaTheme="minorEastAsia" w:hAnsiTheme="minorEastAsia"/>
          <w:b/>
          <w:color w:val="000000" w:themeColor="text1"/>
        </w:rPr>
        <w:sectPr w:rsidSect="0037406D">
          <w:headerReference w:type="even" r:id="rId5"/>
          <w:headerReference w:type="default" r:id="rId6"/>
          <w:footerReference w:type="even" r:id="rId7"/>
          <w:footerReference w:type="default" r:id="rId8"/>
          <w:headerReference w:type="first" r:id="rId9"/>
          <w:footerReference w:type="first" r:id="rId10"/>
          <w:pgSz w:w="11906" w:h="16838" w:code="9"/>
          <w:pgMar w:top="1440" w:right="1800" w:bottom="1440" w:left="1800" w:header="851" w:footer="992" w:gutter="0"/>
          <w:pgNumType w:fmt="upperRoman" w:start="1"/>
          <w:cols w:space="720"/>
          <w:docGrid w:type="lines" w:linePitch="317"/>
        </w:sectPr>
      </w:pPr>
      <w:r w:rsidRPr="005539C5">
        <w:rPr>
          <w:rFonts w:asciiTheme="minorEastAsia" w:eastAsiaTheme="minorEastAsia" w:hAnsiTheme="minorEastAsia"/>
          <w:b/>
          <w:color w:val="000000" w:themeColor="text1"/>
        </w:rPr>
        <w:t>本基金本次更新招募说明书对基金经理</w:t>
      </w:r>
      <w:r w:rsidRPr="005539C5">
        <w:rPr>
          <w:rFonts w:asciiTheme="minorEastAsia" w:eastAsiaTheme="minorEastAsia" w:hAnsiTheme="minorEastAsia" w:hint="eastAsia"/>
          <w:b/>
          <w:color w:val="000000" w:themeColor="text1"/>
        </w:rPr>
        <w:t>和</w:t>
      </w:r>
      <w:r w:rsidRPr="005539C5">
        <w:rPr>
          <w:rFonts w:asciiTheme="minorEastAsia" w:eastAsiaTheme="minorEastAsia" w:hAnsiTheme="minorEastAsia"/>
          <w:b/>
          <w:color w:val="000000" w:themeColor="text1"/>
        </w:rPr>
        <w:t>基金管理人章节相关信息进行更新，相关信息更新截止日为2022年4月23日。</w:t>
      </w:r>
      <w:r w:rsidRPr="005539C5" w:rsidR="008F5F1B">
        <w:rPr>
          <w:rFonts w:asciiTheme="minorEastAsia" w:eastAsiaTheme="minorEastAsia" w:hAnsiTheme="minorEastAsia"/>
          <w:b/>
          <w:color w:val="000000" w:themeColor="text1"/>
        </w:rPr>
        <w:t>本基金有关财务数据截止日为2021年12月31日，净值表现截止日为2021年12月31日，除非另有说明，本招募说明书其他所载内容截止日为2021年12月16日。（本报告中财务数据未经审计）</w:t>
      </w:r>
    </w:p>
    <w:p w:rsidR="00BA4B87" w:rsidRPr="005539C5" w:rsidP="00BA4B87">
      <w:pPr>
        <w:adjustRightInd w:val="0"/>
        <w:snapToGrid w:val="0"/>
        <w:spacing w:before="100" w:after="100" w:line="360" w:lineRule="auto"/>
        <w:jc w:val="center"/>
        <w:rPr>
          <w:rFonts w:asciiTheme="minorEastAsia" w:eastAsiaTheme="minorEastAsia" w:hAnsiTheme="minorEastAsia"/>
          <w:color w:val="000000" w:themeColor="text1"/>
          <w:sz w:val="30"/>
        </w:rPr>
      </w:pPr>
      <w:r w:rsidRPr="005539C5">
        <w:rPr>
          <w:rFonts w:asciiTheme="minorEastAsia" w:eastAsiaTheme="minorEastAsia" w:hAnsiTheme="minorEastAsia" w:hint="eastAsia"/>
          <w:color w:val="000000" w:themeColor="text1"/>
          <w:sz w:val="30"/>
        </w:rPr>
        <w:t>目     录</w:t>
      </w:r>
    </w:p>
    <w:p w:rsidR="000064C5">
      <w:pPr>
        <w:pStyle w:val="TOC1"/>
        <w:rPr>
          <w:rFonts w:asciiTheme="minorHAnsi" w:eastAsiaTheme="minorEastAsia" w:hAnsiTheme="minorHAnsi" w:cstheme="minorBidi"/>
          <w:caps w:val="0"/>
          <w:color w:val="auto"/>
          <w:sz w:val="21"/>
          <w:szCs w:val="22"/>
        </w:rPr>
      </w:pPr>
      <w:r w:rsidRPr="005539C5">
        <w:rPr>
          <w:rFonts w:asciiTheme="minorEastAsia" w:eastAsiaTheme="minorEastAsia" w:hAnsiTheme="minorEastAsia"/>
          <w:b/>
          <w:caps w:val="0"/>
          <w:color w:val="000000" w:themeColor="text1"/>
        </w:rPr>
        <w:fldChar w:fldCharType="begin"/>
      </w:r>
      <w:r w:rsidRPr="005539C5" w:rsidR="00BA1E8F">
        <w:rPr>
          <w:rFonts w:asciiTheme="minorEastAsia" w:eastAsiaTheme="minorEastAsia" w:hAnsiTheme="minorEastAsia"/>
          <w:b/>
          <w:caps w:val="0"/>
          <w:color w:val="000000" w:themeColor="text1"/>
        </w:rPr>
        <w:instrText xml:space="preserve"> TOC \o "1-1" \h \z \u </w:instrText>
      </w:r>
      <w:r w:rsidRPr="005539C5">
        <w:rPr>
          <w:rFonts w:asciiTheme="minorEastAsia" w:eastAsiaTheme="minorEastAsia" w:hAnsiTheme="minorEastAsia"/>
          <w:b/>
          <w:caps w:val="0"/>
          <w:color w:val="000000" w:themeColor="text1"/>
        </w:rPr>
        <w:fldChar w:fldCharType="separate"/>
      </w:r>
      <w:hyperlink w:anchor="_Toc101884903" w:history="1">
        <w:r w:rsidRPr="005A5B1D">
          <w:rPr>
            <w:rStyle w:val="Hyperlink"/>
            <w:rFonts w:asciiTheme="minorEastAsia" w:hAnsiTheme="minorEastAsia" w:hint="eastAsia"/>
          </w:rPr>
          <w:t>一、绪</w:t>
        </w:r>
        <w:r w:rsidRPr="005A5B1D">
          <w:rPr>
            <w:rStyle w:val="Hyperlink"/>
            <w:rFonts w:asciiTheme="minorEastAsia" w:hAnsiTheme="minorEastAsia"/>
          </w:rPr>
          <w:t xml:space="preserve">  </w:t>
        </w:r>
        <w:r w:rsidRPr="005A5B1D">
          <w:rPr>
            <w:rStyle w:val="Hyperlink"/>
            <w:rFonts w:asciiTheme="minorEastAsia" w:hAnsiTheme="minorEastAsia" w:hint="eastAsia"/>
          </w:rPr>
          <w:t>言</w:t>
        </w:r>
        <w:r>
          <w:rPr>
            <w:webHidden/>
          </w:rPr>
          <w:tab/>
        </w:r>
        <w:r>
          <w:rPr>
            <w:webHidden/>
          </w:rPr>
          <w:fldChar w:fldCharType="begin"/>
        </w:r>
        <w:r>
          <w:rPr>
            <w:webHidden/>
          </w:rPr>
          <w:instrText xml:space="preserve"> PAGEREF _Toc101884903 \h </w:instrText>
        </w:r>
        <w:r>
          <w:rPr>
            <w:webHidden/>
          </w:rPr>
          <w:fldChar w:fldCharType="separate"/>
        </w:r>
        <w:r>
          <w:rPr>
            <w:webHidden/>
          </w:rPr>
          <w:t>1</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04" w:history="1">
        <w:r w:rsidRPr="005A5B1D">
          <w:rPr>
            <w:rStyle w:val="Hyperlink"/>
            <w:rFonts w:asciiTheme="minorEastAsia" w:hAnsiTheme="minorEastAsia" w:hint="eastAsia"/>
          </w:rPr>
          <w:t>二、释</w:t>
        </w:r>
        <w:r w:rsidRPr="005A5B1D">
          <w:rPr>
            <w:rStyle w:val="Hyperlink"/>
            <w:rFonts w:asciiTheme="minorEastAsia" w:hAnsiTheme="minorEastAsia"/>
          </w:rPr>
          <w:t xml:space="preserve">  </w:t>
        </w:r>
        <w:r w:rsidRPr="005A5B1D">
          <w:rPr>
            <w:rStyle w:val="Hyperlink"/>
            <w:rFonts w:asciiTheme="minorEastAsia" w:hAnsiTheme="minorEastAsia" w:hint="eastAsia"/>
          </w:rPr>
          <w:t>义</w:t>
        </w:r>
        <w:r>
          <w:rPr>
            <w:webHidden/>
          </w:rPr>
          <w:tab/>
        </w:r>
        <w:r>
          <w:rPr>
            <w:webHidden/>
          </w:rPr>
          <w:fldChar w:fldCharType="begin"/>
        </w:r>
        <w:r>
          <w:rPr>
            <w:webHidden/>
          </w:rPr>
          <w:instrText xml:space="preserve"> PAGEREF _Toc101884904 \h </w:instrText>
        </w:r>
        <w:r>
          <w:rPr>
            <w:webHidden/>
          </w:rPr>
          <w:fldChar w:fldCharType="separate"/>
        </w:r>
        <w:r>
          <w:rPr>
            <w:webHidden/>
          </w:rPr>
          <w:t>2</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05" w:history="1">
        <w:r w:rsidRPr="005A5B1D">
          <w:rPr>
            <w:rStyle w:val="Hyperlink"/>
            <w:rFonts w:asciiTheme="minorEastAsia" w:hAnsiTheme="minorEastAsia" w:hint="eastAsia"/>
          </w:rPr>
          <w:t>三、基金管理人</w:t>
        </w:r>
        <w:r>
          <w:rPr>
            <w:webHidden/>
          </w:rPr>
          <w:tab/>
        </w:r>
        <w:r>
          <w:rPr>
            <w:webHidden/>
          </w:rPr>
          <w:fldChar w:fldCharType="begin"/>
        </w:r>
        <w:r>
          <w:rPr>
            <w:webHidden/>
          </w:rPr>
          <w:instrText xml:space="preserve"> PAGEREF _Toc101884905 \h </w:instrText>
        </w:r>
        <w:r>
          <w:rPr>
            <w:webHidden/>
          </w:rPr>
          <w:fldChar w:fldCharType="separate"/>
        </w:r>
        <w:r>
          <w:rPr>
            <w:webHidden/>
          </w:rPr>
          <w:t>6</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06" w:history="1">
        <w:r w:rsidRPr="005A5B1D">
          <w:rPr>
            <w:rStyle w:val="Hyperlink"/>
            <w:rFonts w:asciiTheme="minorEastAsia" w:hAnsiTheme="minorEastAsia" w:hint="eastAsia"/>
          </w:rPr>
          <w:t>四、基金托管人</w:t>
        </w:r>
        <w:r>
          <w:rPr>
            <w:webHidden/>
          </w:rPr>
          <w:tab/>
        </w:r>
        <w:r>
          <w:rPr>
            <w:webHidden/>
          </w:rPr>
          <w:fldChar w:fldCharType="begin"/>
        </w:r>
        <w:r>
          <w:rPr>
            <w:webHidden/>
          </w:rPr>
          <w:instrText xml:space="preserve"> PAGEREF _Toc101884906 \h </w:instrText>
        </w:r>
        <w:r>
          <w:rPr>
            <w:webHidden/>
          </w:rPr>
          <w:fldChar w:fldCharType="separate"/>
        </w:r>
        <w:r>
          <w:rPr>
            <w:webHidden/>
          </w:rPr>
          <w:t>23</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07" w:history="1">
        <w:r w:rsidRPr="005A5B1D">
          <w:rPr>
            <w:rStyle w:val="Hyperlink"/>
            <w:rFonts w:asciiTheme="minorEastAsia" w:hAnsiTheme="minorEastAsia" w:hint="eastAsia"/>
          </w:rPr>
          <w:t>五、相关服务机构</w:t>
        </w:r>
        <w:r>
          <w:rPr>
            <w:webHidden/>
          </w:rPr>
          <w:tab/>
        </w:r>
        <w:r>
          <w:rPr>
            <w:webHidden/>
          </w:rPr>
          <w:fldChar w:fldCharType="begin"/>
        </w:r>
        <w:r>
          <w:rPr>
            <w:webHidden/>
          </w:rPr>
          <w:instrText xml:space="preserve"> PAGEREF _Toc101884907 \h </w:instrText>
        </w:r>
        <w:r>
          <w:rPr>
            <w:webHidden/>
          </w:rPr>
          <w:fldChar w:fldCharType="separate"/>
        </w:r>
        <w:r>
          <w:rPr>
            <w:webHidden/>
          </w:rPr>
          <w:t>26</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08" w:history="1">
        <w:r w:rsidRPr="005A5B1D">
          <w:rPr>
            <w:rStyle w:val="Hyperlink"/>
            <w:rFonts w:asciiTheme="minorEastAsia" w:hAnsiTheme="minorEastAsia" w:hint="eastAsia"/>
            <w:bCs/>
          </w:rPr>
          <w:t>六、基金的运作期</w:t>
        </w:r>
        <w:r>
          <w:rPr>
            <w:webHidden/>
          </w:rPr>
          <w:tab/>
        </w:r>
        <w:r>
          <w:rPr>
            <w:webHidden/>
          </w:rPr>
          <w:fldChar w:fldCharType="begin"/>
        </w:r>
        <w:r>
          <w:rPr>
            <w:webHidden/>
          </w:rPr>
          <w:instrText xml:space="preserve"> PAGEREF _Toc101884908 \h </w:instrText>
        </w:r>
        <w:r>
          <w:rPr>
            <w:webHidden/>
          </w:rPr>
          <w:fldChar w:fldCharType="separate"/>
        </w:r>
        <w:r>
          <w:rPr>
            <w:webHidden/>
          </w:rPr>
          <w:t>28</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09" w:history="1">
        <w:r w:rsidRPr="005A5B1D">
          <w:rPr>
            <w:rStyle w:val="Hyperlink"/>
            <w:rFonts w:asciiTheme="minorEastAsia" w:hAnsiTheme="minorEastAsia" w:hint="eastAsia"/>
            <w:bCs/>
          </w:rPr>
          <w:t>七、基金的募集</w:t>
        </w:r>
        <w:r>
          <w:rPr>
            <w:webHidden/>
          </w:rPr>
          <w:tab/>
        </w:r>
        <w:r>
          <w:rPr>
            <w:webHidden/>
          </w:rPr>
          <w:fldChar w:fldCharType="begin"/>
        </w:r>
        <w:r>
          <w:rPr>
            <w:webHidden/>
          </w:rPr>
          <w:instrText xml:space="preserve"> PAGEREF _Toc101884909 \h </w:instrText>
        </w:r>
        <w:r>
          <w:rPr>
            <w:webHidden/>
          </w:rPr>
          <w:fldChar w:fldCharType="separate"/>
        </w:r>
        <w:r>
          <w:rPr>
            <w:webHidden/>
          </w:rPr>
          <w:t>30</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10" w:history="1">
        <w:r w:rsidRPr="005A5B1D">
          <w:rPr>
            <w:rStyle w:val="Hyperlink"/>
            <w:rFonts w:asciiTheme="minorEastAsia" w:hAnsiTheme="minorEastAsia" w:hint="eastAsia"/>
            <w:bCs/>
          </w:rPr>
          <w:t>八、基金合同的生效</w:t>
        </w:r>
        <w:r>
          <w:rPr>
            <w:webHidden/>
          </w:rPr>
          <w:tab/>
        </w:r>
        <w:r>
          <w:rPr>
            <w:webHidden/>
          </w:rPr>
          <w:fldChar w:fldCharType="begin"/>
        </w:r>
        <w:r>
          <w:rPr>
            <w:webHidden/>
          </w:rPr>
          <w:instrText xml:space="preserve"> PAGEREF _Toc101884910 \h </w:instrText>
        </w:r>
        <w:r>
          <w:rPr>
            <w:webHidden/>
          </w:rPr>
          <w:fldChar w:fldCharType="separate"/>
        </w:r>
        <w:r>
          <w:rPr>
            <w:webHidden/>
          </w:rPr>
          <w:t>31</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11" w:history="1">
        <w:r w:rsidRPr="005A5B1D">
          <w:rPr>
            <w:rStyle w:val="Hyperlink"/>
            <w:rFonts w:asciiTheme="minorEastAsia" w:hAnsiTheme="minorEastAsia" w:hint="eastAsia"/>
          </w:rPr>
          <w:t>九、基金份额的申购、赎回</w:t>
        </w:r>
        <w:r>
          <w:rPr>
            <w:webHidden/>
          </w:rPr>
          <w:tab/>
        </w:r>
        <w:r>
          <w:rPr>
            <w:webHidden/>
          </w:rPr>
          <w:fldChar w:fldCharType="begin"/>
        </w:r>
        <w:r>
          <w:rPr>
            <w:webHidden/>
          </w:rPr>
          <w:instrText xml:space="preserve"> PAGEREF _Toc101884911 \h </w:instrText>
        </w:r>
        <w:r>
          <w:rPr>
            <w:webHidden/>
          </w:rPr>
          <w:fldChar w:fldCharType="separate"/>
        </w:r>
        <w:r>
          <w:rPr>
            <w:webHidden/>
          </w:rPr>
          <w:t>32</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12" w:history="1">
        <w:r w:rsidRPr="005A5B1D">
          <w:rPr>
            <w:rStyle w:val="Hyperlink"/>
            <w:rFonts w:asciiTheme="minorEastAsia" w:hAnsiTheme="minorEastAsia" w:hint="eastAsia"/>
          </w:rPr>
          <w:t>十、基金转换和定期定额投资计划</w:t>
        </w:r>
        <w:r>
          <w:rPr>
            <w:webHidden/>
          </w:rPr>
          <w:tab/>
        </w:r>
        <w:r>
          <w:rPr>
            <w:webHidden/>
          </w:rPr>
          <w:fldChar w:fldCharType="begin"/>
        </w:r>
        <w:r>
          <w:rPr>
            <w:webHidden/>
          </w:rPr>
          <w:instrText xml:space="preserve"> PAGEREF _Toc101884912 \h </w:instrText>
        </w:r>
        <w:r>
          <w:rPr>
            <w:webHidden/>
          </w:rPr>
          <w:fldChar w:fldCharType="separate"/>
        </w:r>
        <w:r>
          <w:rPr>
            <w:webHidden/>
          </w:rPr>
          <w:t>41</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13" w:history="1">
        <w:r w:rsidRPr="005A5B1D">
          <w:rPr>
            <w:rStyle w:val="Hyperlink"/>
            <w:rFonts w:asciiTheme="minorEastAsia" w:hAnsiTheme="minorEastAsia" w:hint="eastAsia"/>
          </w:rPr>
          <w:t>十一、基金的转托管、质押、非交易过户、冻结与解冻</w:t>
        </w:r>
        <w:r>
          <w:rPr>
            <w:webHidden/>
          </w:rPr>
          <w:tab/>
        </w:r>
        <w:r>
          <w:rPr>
            <w:webHidden/>
          </w:rPr>
          <w:fldChar w:fldCharType="begin"/>
        </w:r>
        <w:r>
          <w:rPr>
            <w:webHidden/>
          </w:rPr>
          <w:instrText xml:space="preserve"> PAGEREF _Toc101884913 \h </w:instrText>
        </w:r>
        <w:r>
          <w:rPr>
            <w:webHidden/>
          </w:rPr>
          <w:fldChar w:fldCharType="separate"/>
        </w:r>
        <w:r>
          <w:rPr>
            <w:webHidden/>
          </w:rPr>
          <w:t>46</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14" w:history="1">
        <w:r w:rsidRPr="005A5B1D">
          <w:rPr>
            <w:rStyle w:val="Hyperlink"/>
            <w:rFonts w:asciiTheme="minorEastAsia" w:hAnsiTheme="minorEastAsia" w:hint="eastAsia"/>
          </w:rPr>
          <w:t>十二、基金的投资</w:t>
        </w:r>
        <w:r>
          <w:rPr>
            <w:webHidden/>
          </w:rPr>
          <w:tab/>
        </w:r>
        <w:r>
          <w:rPr>
            <w:webHidden/>
          </w:rPr>
          <w:fldChar w:fldCharType="begin"/>
        </w:r>
        <w:r>
          <w:rPr>
            <w:webHidden/>
          </w:rPr>
          <w:instrText xml:space="preserve"> PAGEREF _Toc101884914 \h </w:instrText>
        </w:r>
        <w:r>
          <w:rPr>
            <w:webHidden/>
          </w:rPr>
          <w:fldChar w:fldCharType="separate"/>
        </w:r>
        <w:r>
          <w:rPr>
            <w:webHidden/>
          </w:rPr>
          <w:t>47</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15" w:history="1">
        <w:r w:rsidRPr="005A5B1D">
          <w:rPr>
            <w:rStyle w:val="Hyperlink"/>
            <w:rFonts w:asciiTheme="minorEastAsia" w:hAnsiTheme="minorEastAsia" w:hint="eastAsia"/>
          </w:rPr>
          <w:t>十三、基金的业绩</w:t>
        </w:r>
        <w:r>
          <w:rPr>
            <w:webHidden/>
          </w:rPr>
          <w:tab/>
        </w:r>
        <w:r>
          <w:rPr>
            <w:webHidden/>
          </w:rPr>
          <w:fldChar w:fldCharType="begin"/>
        </w:r>
        <w:r>
          <w:rPr>
            <w:webHidden/>
          </w:rPr>
          <w:instrText xml:space="preserve"> PAGEREF _Toc101884915 \h </w:instrText>
        </w:r>
        <w:r>
          <w:rPr>
            <w:webHidden/>
          </w:rPr>
          <w:fldChar w:fldCharType="separate"/>
        </w:r>
        <w:r>
          <w:rPr>
            <w:webHidden/>
          </w:rPr>
          <w:t>58</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16" w:history="1">
        <w:r w:rsidRPr="005A5B1D">
          <w:rPr>
            <w:rStyle w:val="Hyperlink"/>
            <w:rFonts w:asciiTheme="minorEastAsia" w:hAnsiTheme="minorEastAsia" w:hint="eastAsia"/>
          </w:rPr>
          <w:t>十四、基金的财产</w:t>
        </w:r>
        <w:r>
          <w:rPr>
            <w:webHidden/>
          </w:rPr>
          <w:tab/>
        </w:r>
        <w:r>
          <w:rPr>
            <w:webHidden/>
          </w:rPr>
          <w:fldChar w:fldCharType="begin"/>
        </w:r>
        <w:r>
          <w:rPr>
            <w:webHidden/>
          </w:rPr>
          <w:instrText xml:space="preserve"> PAGEREF _Toc101884916 \h </w:instrText>
        </w:r>
        <w:r>
          <w:rPr>
            <w:webHidden/>
          </w:rPr>
          <w:fldChar w:fldCharType="separate"/>
        </w:r>
        <w:r>
          <w:rPr>
            <w:webHidden/>
          </w:rPr>
          <w:t>59</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17" w:history="1">
        <w:r w:rsidRPr="005A5B1D">
          <w:rPr>
            <w:rStyle w:val="Hyperlink"/>
            <w:rFonts w:asciiTheme="minorEastAsia" w:hAnsiTheme="minorEastAsia" w:hint="eastAsia"/>
          </w:rPr>
          <w:t>十五、基金资产的估值</w:t>
        </w:r>
        <w:r>
          <w:rPr>
            <w:webHidden/>
          </w:rPr>
          <w:tab/>
        </w:r>
        <w:r>
          <w:rPr>
            <w:webHidden/>
          </w:rPr>
          <w:fldChar w:fldCharType="begin"/>
        </w:r>
        <w:r>
          <w:rPr>
            <w:webHidden/>
          </w:rPr>
          <w:instrText xml:space="preserve"> PAGEREF _Toc101884917 \h </w:instrText>
        </w:r>
        <w:r>
          <w:rPr>
            <w:webHidden/>
          </w:rPr>
          <w:fldChar w:fldCharType="separate"/>
        </w:r>
        <w:r>
          <w:rPr>
            <w:webHidden/>
          </w:rPr>
          <w:t>60</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18" w:history="1">
        <w:r w:rsidRPr="005A5B1D">
          <w:rPr>
            <w:rStyle w:val="Hyperlink"/>
            <w:rFonts w:asciiTheme="minorEastAsia" w:hAnsiTheme="minorEastAsia" w:hint="eastAsia"/>
          </w:rPr>
          <w:t>十六、基金的收益分配</w:t>
        </w:r>
        <w:r>
          <w:rPr>
            <w:webHidden/>
          </w:rPr>
          <w:tab/>
        </w:r>
        <w:r>
          <w:rPr>
            <w:webHidden/>
          </w:rPr>
          <w:fldChar w:fldCharType="begin"/>
        </w:r>
        <w:r>
          <w:rPr>
            <w:webHidden/>
          </w:rPr>
          <w:instrText xml:space="preserve"> PAGEREF _Toc101884918 \h </w:instrText>
        </w:r>
        <w:r>
          <w:rPr>
            <w:webHidden/>
          </w:rPr>
          <w:fldChar w:fldCharType="separate"/>
        </w:r>
        <w:r>
          <w:rPr>
            <w:webHidden/>
          </w:rPr>
          <w:t>64</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19" w:history="1">
        <w:r w:rsidRPr="005A5B1D">
          <w:rPr>
            <w:rStyle w:val="Hyperlink"/>
            <w:rFonts w:asciiTheme="minorEastAsia" w:hAnsiTheme="minorEastAsia" w:hint="eastAsia"/>
          </w:rPr>
          <w:t>十七、基金的费用与税收</w:t>
        </w:r>
        <w:r>
          <w:rPr>
            <w:webHidden/>
          </w:rPr>
          <w:tab/>
        </w:r>
        <w:r>
          <w:rPr>
            <w:webHidden/>
          </w:rPr>
          <w:fldChar w:fldCharType="begin"/>
        </w:r>
        <w:r>
          <w:rPr>
            <w:webHidden/>
          </w:rPr>
          <w:instrText xml:space="preserve"> PAGEREF _Toc101884919 \h </w:instrText>
        </w:r>
        <w:r>
          <w:rPr>
            <w:webHidden/>
          </w:rPr>
          <w:fldChar w:fldCharType="separate"/>
        </w:r>
        <w:r>
          <w:rPr>
            <w:webHidden/>
          </w:rPr>
          <w:t>66</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20" w:history="1">
        <w:r w:rsidRPr="005A5B1D">
          <w:rPr>
            <w:rStyle w:val="Hyperlink"/>
            <w:rFonts w:asciiTheme="minorEastAsia" w:hAnsiTheme="minorEastAsia" w:hint="eastAsia"/>
          </w:rPr>
          <w:t>十八、基金的会计与审计</w:t>
        </w:r>
        <w:r>
          <w:rPr>
            <w:webHidden/>
          </w:rPr>
          <w:tab/>
        </w:r>
        <w:r>
          <w:rPr>
            <w:webHidden/>
          </w:rPr>
          <w:fldChar w:fldCharType="begin"/>
        </w:r>
        <w:r>
          <w:rPr>
            <w:webHidden/>
          </w:rPr>
          <w:instrText xml:space="preserve"> PAGEREF _Toc101884920 \h </w:instrText>
        </w:r>
        <w:r>
          <w:rPr>
            <w:webHidden/>
          </w:rPr>
          <w:fldChar w:fldCharType="separate"/>
        </w:r>
        <w:r>
          <w:rPr>
            <w:webHidden/>
          </w:rPr>
          <w:t>69</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21" w:history="1">
        <w:r w:rsidRPr="005A5B1D">
          <w:rPr>
            <w:rStyle w:val="Hyperlink"/>
            <w:rFonts w:asciiTheme="minorEastAsia" w:hAnsiTheme="minorEastAsia" w:hint="eastAsia"/>
          </w:rPr>
          <w:t>十九、基金的信息披露</w:t>
        </w:r>
        <w:r>
          <w:rPr>
            <w:webHidden/>
          </w:rPr>
          <w:tab/>
        </w:r>
        <w:r>
          <w:rPr>
            <w:webHidden/>
          </w:rPr>
          <w:fldChar w:fldCharType="begin"/>
        </w:r>
        <w:r>
          <w:rPr>
            <w:webHidden/>
          </w:rPr>
          <w:instrText xml:space="preserve"> PAGEREF _Toc101884921 \h </w:instrText>
        </w:r>
        <w:r>
          <w:rPr>
            <w:webHidden/>
          </w:rPr>
          <w:fldChar w:fldCharType="separate"/>
        </w:r>
        <w:r>
          <w:rPr>
            <w:webHidden/>
          </w:rPr>
          <w:t>70</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22" w:history="1">
        <w:r w:rsidRPr="005A5B1D">
          <w:rPr>
            <w:rStyle w:val="Hyperlink"/>
            <w:rFonts w:asciiTheme="minorEastAsia" w:hAnsiTheme="minorEastAsia" w:hint="eastAsia"/>
          </w:rPr>
          <w:t>二十、侧袋机制</w:t>
        </w:r>
        <w:r>
          <w:rPr>
            <w:webHidden/>
          </w:rPr>
          <w:tab/>
        </w:r>
        <w:r>
          <w:rPr>
            <w:webHidden/>
          </w:rPr>
          <w:fldChar w:fldCharType="begin"/>
        </w:r>
        <w:r>
          <w:rPr>
            <w:webHidden/>
          </w:rPr>
          <w:instrText xml:space="preserve"> PAGEREF _Toc101884922 \h </w:instrText>
        </w:r>
        <w:r>
          <w:rPr>
            <w:webHidden/>
          </w:rPr>
          <w:fldChar w:fldCharType="separate"/>
        </w:r>
        <w:r>
          <w:rPr>
            <w:webHidden/>
          </w:rPr>
          <w:t>76</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23" w:history="1">
        <w:r w:rsidRPr="005A5B1D">
          <w:rPr>
            <w:rStyle w:val="Hyperlink"/>
            <w:rFonts w:asciiTheme="minorEastAsia" w:hAnsiTheme="minorEastAsia" w:hint="eastAsia"/>
          </w:rPr>
          <w:t>二十一、风险揭示</w:t>
        </w:r>
        <w:r>
          <w:rPr>
            <w:webHidden/>
          </w:rPr>
          <w:tab/>
        </w:r>
        <w:r>
          <w:rPr>
            <w:webHidden/>
          </w:rPr>
          <w:fldChar w:fldCharType="begin"/>
        </w:r>
        <w:r>
          <w:rPr>
            <w:webHidden/>
          </w:rPr>
          <w:instrText xml:space="preserve"> PAGEREF _Toc101884923 \h </w:instrText>
        </w:r>
        <w:r>
          <w:rPr>
            <w:webHidden/>
          </w:rPr>
          <w:fldChar w:fldCharType="separate"/>
        </w:r>
        <w:r>
          <w:rPr>
            <w:webHidden/>
          </w:rPr>
          <w:t>78</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24" w:history="1">
        <w:r w:rsidRPr="005A5B1D">
          <w:rPr>
            <w:rStyle w:val="Hyperlink"/>
            <w:rFonts w:asciiTheme="minorEastAsia" w:hAnsiTheme="minorEastAsia" w:hint="eastAsia"/>
          </w:rPr>
          <w:t>二十二、基金合同的变更、终止与基金财产的清算</w:t>
        </w:r>
        <w:r>
          <w:rPr>
            <w:webHidden/>
          </w:rPr>
          <w:tab/>
        </w:r>
        <w:r>
          <w:rPr>
            <w:webHidden/>
          </w:rPr>
          <w:fldChar w:fldCharType="begin"/>
        </w:r>
        <w:r>
          <w:rPr>
            <w:webHidden/>
          </w:rPr>
          <w:instrText xml:space="preserve"> PAGEREF _Toc101884924 \h </w:instrText>
        </w:r>
        <w:r>
          <w:rPr>
            <w:webHidden/>
          </w:rPr>
          <w:fldChar w:fldCharType="separate"/>
        </w:r>
        <w:r>
          <w:rPr>
            <w:webHidden/>
          </w:rPr>
          <w:t>83</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25" w:history="1">
        <w:r w:rsidRPr="005A5B1D">
          <w:rPr>
            <w:rStyle w:val="Hyperlink"/>
            <w:rFonts w:asciiTheme="minorEastAsia" w:hAnsiTheme="minorEastAsia" w:hint="eastAsia"/>
          </w:rPr>
          <w:t>二十三、基金合同的内容摘要</w:t>
        </w:r>
        <w:r>
          <w:rPr>
            <w:webHidden/>
          </w:rPr>
          <w:tab/>
        </w:r>
        <w:r>
          <w:rPr>
            <w:webHidden/>
          </w:rPr>
          <w:fldChar w:fldCharType="begin"/>
        </w:r>
        <w:r>
          <w:rPr>
            <w:webHidden/>
          </w:rPr>
          <w:instrText xml:space="preserve"> PAGEREF _Toc101884925 \h </w:instrText>
        </w:r>
        <w:r>
          <w:rPr>
            <w:webHidden/>
          </w:rPr>
          <w:fldChar w:fldCharType="separate"/>
        </w:r>
        <w:r>
          <w:rPr>
            <w:webHidden/>
          </w:rPr>
          <w:t>85</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26" w:history="1">
        <w:r w:rsidRPr="005A5B1D">
          <w:rPr>
            <w:rStyle w:val="Hyperlink"/>
            <w:rFonts w:asciiTheme="minorEastAsia" w:hAnsiTheme="minorEastAsia" w:hint="eastAsia"/>
          </w:rPr>
          <w:t>二十四、基金托管协议的内容摘要</w:t>
        </w:r>
        <w:r>
          <w:rPr>
            <w:webHidden/>
          </w:rPr>
          <w:tab/>
        </w:r>
        <w:r>
          <w:rPr>
            <w:webHidden/>
          </w:rPr>
          <w:fldChar w:fldCharType="begin"/>
        </w:r>
        <w:r>
          <w:rPr>
            <w:webHidden/>
          </w:rPr>
          <w:instrText xml:space="preserve"> PAGEREF _Toc101884926 \h </w:instrText>
        </w:r>
        <w:r>
          <w:rPr>
            <w:webHidden/>
          </w:rPr>
          <w:fldChar w:fldCharType="separate"/>
        </w:r>
        <w:r>
          <w:rPr>
            <w:webHidden/>
          </w:rPr>
          <w:t>100</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27" w:history="1">
        <w:r w:rsidRPr="005A5B1D">
          <w:rPr>
            <w:rStyle w:val="Hyperlink"/>
            <w:rFonts w:asciiTheme="minorEastAsia" w:hAnsiTheme="minorEastAsia" w:hint="eastAsia"/>
          </w:rPr>
          <w:t>二十五、对基金份额持有人的服务</w:t>
        </w:r>
        <w:r>
          <w:rPr>
            <w:webHidden/>
          </w:rPr>
          <w:tab/>
        </w:r>
        <w:r>
          <w:rPr>
            <w:webHidden/>
          </w:rPr>
          <w:fldChar w:fldCharType="begin"/>
        </w:r>
        <w:r>
          <w:rPr>
            <w:webHidden/>
          </w:rPr>
          <w:instrText xml:space="preserve"> PAGEREF _Toc101884927 \h </w:instrText>
        </w:r>
        <w:r>
          <w:rPr>
            <w:webHidden/>
          </w:rPr>
          <w:fldChar w:fldCharType="separate"/>
        </w:r>
        <w:r>
          <w:rPr>
            <w:webHidden/>
          </w:rPr>
          <w:t>116</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28" w:history="1">
        <w:r w:rsidRPr="005A5B1D">
          <w:rPr>
            <w:rStyle w:val="Hyperlink"/>
            <w:rFonts w:asciiTheme="minorEastAsia" w:hAnsiTheme="minorEastAsia" w:hint="eastAsia"/>
          </w:rPr>
          <w:t>二十六、其他应披露事项</w:t>
        </w:r>
        <w:r>
          <w:rPr>
            <w:webHidden/>
          </w:rPr>
          <w:tab/>
        </w:r>
        <w:r>
          <w:rPr>
            <w:webHidden/>
          </w:rPr>
          <w:fldChar w:fldCharType="begin"/>
        </w:r>
        <w:r>
          <w:rPr>
            <w:webHidden/>
          </w:rPr>
          <w:instrText xml:space="preserve"> PAGEREF _Toc101884928 \h </w:instrText>
        </w:r>
        <w:r>
          <w:rPr>
            <w:webHidden/>
          </w:rPr>
          <w:fldChar w:fldCharType="separate"/>
        </w:r>
        <w:r>
          <w:rPr>
            <w:webHidden/>
          </w:rPr>
          <w:t>118</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29" w:history="1">
        <w:r w:rsidRPr="005A5B1D">
          <w:rPr>
            <w:rStyle w:val="Hyperlink"/>
            <w:rFonts w:asciiTheme="minorEastAsia" w:hAnsiTheme="minorEastAsia" w:hint="eastAsia"/>
          </w:rPr>
          <w:t>二十七、招募说明书的存放及查阅方式</w:t>
        </w:r>
        <w:r>
          <w:rPr>
            <w:webHidden/>
          </w:rPr>
          <w:tab/>
        </w:r>
        <w:r>
          <w:rPr>
            <w:webHidden/>
          </w:rPr>
          <w:fldChar w:fldCharType="begin"/>
        </w:r>
        <w:r>
          <w:rPr>
            <w:webHidden/>
          </w:rPr>
          <w:instrText xml:space="preserve"> PAGEREF _Toc101884929 \h </w:instrText>
        </w:r>
        <w:r>
          <w:rPr>
            <w:webHidden/>
          </w:rPr>
          <w:fldChar w:fldCharType="separate"/>
        </w:r>
        <w:r>
          <w:rPr>
            <w:webHidden/>
          </w:rPr>
          <w:t>119</w:t>
        </w:r>
        <w:r>
          <w:rPr>
            <w:webHidden/>
          </w:rPr>
          <w:fldChar w:fldCharType="end"/>
        </w:r>
      </w:hyperlink>
    </w:p>
    <w:p w:rsidR="000064C5">
      <w:pPr>
        <w:pStyle w:val="TOC1"/>
        <w:rPr>
          <w:rFonts w:asciiTheme="minorHAnsi" w:eastAsiaTheme="minorEastAsia" w:hAnsiTheme="minorHAnsi" w:cstheme="minorBidi"/>
          <w:caps w:val="0"/>
          <w:color w:val="auto"/>
          <w:sz w:val="21"/>
          <w:szCs w:val="22"/>
        </w:rPr>
      </w:pPr>
      <w:hyperlink w:anchor="_Toc101884930" w:history="1">
        <w:r w:rsidRPr="005A5B1D">
          <w:rPr>
            <w:rStyle w:val="Hyperlink"/>
            <w:rFonts w:asciiTheme="minorEastAsia" w:hAnsiTheme="minorEastAsia" w:hint="eastAsia"/>
          </w:rPr>
          <w:t>二十八、备查文件</w:t>
        </w:r>
        <w:r>
          <w:rPr>
            <w:webHidden/>
          </w:rPr>
          <w:tab/>
        </w:r>
        <w:r>
          <w:rPr>
            <w:webHidden/>
          </w:rPr>
          <w:fldChar w:fldCharType="begin"/>
        </w:r>
        <w:r>
          <w:rPr>
            <w:webHidden/>
          </w:rPr>
          <w:instrText xml:space="preserve"> PAGEREF _Toc101884930 \h </w:instrText>
        </w:r>
        <w:r>
          <w:rPr>
            <w:webHidden/>
          </w:rPr>
          <w:fldChar w:fldCharType="separate"/>
        </w:r>
        <w:r>
          <w:rPr>
            <w:webHidden/>
          </w:rPr>
          <w:t>120</w:t>
        </w:r>
        <w:r>
          <w:rPr>
            <w:webHidden/>
          </w:rPr>
          <w:fldChar w:fldCharType="end"/>
        </w:r>
      </w:hyperlink>
    </w:p>
    <w:p w:rsidR="00BA4B87" w:rsidRPr="005539C5" w:rsidP="004A2685">
      <w:pPr>
        <w:ind w:firstLine="560"/>
        <w:jc w:val="center"/>
        <w:rPr>
          <w:rFonts w:asciiTheme="minorEastAsia" w:eastAsiaTheme="minorEastAsia" w:hAnsiTheme="minorEastAsia"/>
          <w:b/>
          <w:caps/>
          <w:noProof/>
          <w:color w:val="000000" w:themeColor="text1"/>
          <w:sz w:val="24"/>
          <w:szCs w:val="28"/>
        </w:rPr>
      </w:pPr>
      <w:r w:rsidRPr="005539C5">
        <w:rPr>
          <w:rFonts w:asciiTheme="minorEastAsia" w:eastAsiaTheme="minorEastAsia" w:hAnsiTheme="minorEastAsia"/>
          <w:b/>
          <w:caps/>
          <w:noProof/>
          <w:color w:val="000000" w:themeColor="text1"/>
          <w:sz w:val="24"/>
          <w:szCs w:val="28"/>
        </w:rPr>
        <w:fldChar w:fldCharType="end"/>
      </w:r>
    </w:p>
    <w:p w:rsidR="00AE70B8" w:rsidRPr="005539C5" w:rsidP="004A2685">
      <w:pPr>
        <w:ind w:firstLine="560"/>
        <w:jc w:val="center"/>
        <w:rPr>
          <w:rFonts w:asciiTheme="minorEastAsia" w:eastAsiaTheme="minorEastAsia" w:hAnsiTheme="minorEastAsia"/>
          <w:b/>
          <w:caps/>
          <w:noProof/>
          <w:color w:val="000000" w:themeColor="text1"/>
          <w:sz w:val="24"/>
          <w:szCs w:val="28"/>
        </w:rPr>
        <w:sectPr w:rsidSect="0037406D">
          <w:footerReference w:type="default" r:id="rId11"/>
          <w:pgSz w:w="11906" w:h="16838" w:code="9"/>
          <w:pgMar w:top="1440" w:right="1800" w:bottom="1440" w:left="1800" w:header="851" w:footer="992" w:gutter="0"/>
          <w:pgNumType w:fmt="upperRoman" w:start="1"/>
          <w:cols w:space="720"/>
          <w:docGrid w:type="lines" w:linePitch="317"/>
        </w:sectPr>
      </w:pPr>
    </w:p>
    <w:p w:rsidR="00BA4B87" w:rsidRPr="005539C5" w:rsidP="009A5A64">
      <w:pPr>
        <w:pStyle w:val="1"/>
        <w:spacing w:before="317" w:after="317" w:line="320" w:lineRule="exact"/>
        <w:ind w:firstLine="600"/>
        <w:rPr>
          <w:rFonts w:asciiTheme="minorEastAsia" w:eastAsiaTheme="minorEastAsia" w:hAnsiTheme="minorEastAsia"/>
          <w:b w:val="0"/>
          <w:color w:val="000000" w:themeColor="text1"/>
          <w:sz w:val="30"/>
        </w:rPr>
      </w:pPr>
      <w:bookmarkStart w:id="0" w:name="_Toc332373444"/>
      <w:bookmarkStart w:id="1" w:name="_Toc101884903"/>
      <w:r w:rsidRPr="005539C5">
        <w:rPr>
          <w:rFonts w:asciiTheme="minorEastAsia" w:eastAsiaTheme="minorEastAsia" w:hAnsiTheme="minorEastAsia" w:hint="eastAsia"/>
          <w:b w:val="0"/>
          <w:color w:val="000000" w:themeColor="text1"/>
          <w:sz w:val="30"/>
        </w:rPr>
        <w:t>一、</w:t>
      </w:r>
      <w:r w:rsidRPr="005539C5">
        <w:rPr>
          <w:rFonts w:asciiTheme="minorEastAsia" w:eastAsiaTheme="minorEastAsia" w:hAnsiTheme="minorEastAsia" w:hint="eastAsia"/>
          <w:b w:val="0"/>
          <w:color w:val="000000" w:themeColor="text1"/>
        </w:rPr>
        <w:t>绪  言</w:t>
      </w:r>
      <w:bookmarkEnd w:id="0"/>
      <w:bookmarkEnd w:id="1"/>
    </w:p>
    <w:p w:rsidR="00BA4B87" w:rsidRPr="005539C5" w:rsidP="001678FB">
      <w:pPr>
        <w:spacing w:line="360" w:lineRule="auto"/>
        <w:ind w:firstLine="420" w:firstLineChars="200"/>
        <w:rPr>
          <w:rFonts w:asciiTheme="minorEastAsia" w:eastAsiaTheme="minorEastAsia" w:hAnsiTheme="minorEastAsia"/>
          <w:color w:val="000000" w:themeColor="text1"/>
        </w:rPr>
      </w:pPr>
    </w:p>
    <w:p w:rsidR="00BA4B87" w:rsidRPr="005539C5" w:rsidP="001678FB">
      <w:pPr>
        <w:autoSpaceDE w:val="0"/>
        <w:autoSpaceDN w:val="0"/>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本招募说明书依据《中华人民共和国证券投资基金法》</w:t>
      </w:r>
      <w:r w:rsidRPr="005539C5" w:rsidR="002E1C38">
        <w:rPr>
          <w:rFonts w:asciiTheme="minorEastAsia" w:eastAsiaTheme="minorEastAsia" w:hAnsiTheme="minorEastAsia" w:hint="eastAsia"/>
          <w:color w:val="000000" w:themeColor="text1"/>
        </w:rPr>
        <w:t>（</w:t>
      </w:r>
      <w:r w:rsidRPr="005539C5">
        <w:rPr>
          <w:rFonts w:asciiTheme="minorEastAsia" w:eastAsiaTheme="minorEastAsia" w:hAnsiTheme="minorEastAsia" w:hint="eastAsia"/>
          <w:color w:val="000000" w:themeColor="text1"/>
        </w:rPr>
        <w:t>以下简称《基金法》</w:t>
      </w:r>
      <w:r w:rsidRPr="005539C5" w:rsidR="002E1C38">
        <w:rPr>
          <w:rFonts w:asciiTheme="minorEastAsia" w:eastAsiaTheme="minorEastAsia" w:hAnsiTheme="minorEastAsia" w:hint="eastAsia"/>
          <w:color w:val="000000" w:themeColor="text1"/>
        </w:rPr>
        <w:t>）</w:t>
      </w:r>
      <w:r w:rsidRPr="005539C5">
        <w:rPr>
          <w:rFonts w:asciiTheme="minorEastAsia" w:eastAsiaTheme="minorEastAsia" w:hAnsiTheme="minorEastAsia" w:hint="eastAsia"/>
          <w:color w:val="000000" w:themeColor="text1"/>
        </w:rPr>
        <w:t>、《</w:t>
      </w:r>
      <w:r w:rsidRPr="005539C5" w:rsidR="00683327">
        <w:rPr>
          <w:rFonts w:asciiTheme="minorEastAsia" w:eastAsiaTheme="minorEastAsia" w:hAnsiTheme="minorEastAsia" w:hint="eastAsia"/>
          <w:color w:val="000000" w:themeColor="text1"/>
        </w:rPr>
        <w:t>公开募集</w:t>
      </w:r>
      <w:r w:rsidRPr="005539C5">
        <w:rPr>
          <w:rFonts w:asciiTheme="minorEastAsia" w:eastAsiaTheme="minorEastAsia" w:hAnsiTheme="minorEastAsia" w:hint="eastAsia"/>
          <w:color w:val="000000" w:themeColor="text1"/>
        </w:rPr>
        <w:t>证券投资基金运作管理办法》</w:t>
      </w:r>
      <w:r w:rsidRPr="005539C5" w:rsidR="002E1C38">
        <w:rPr>
          <w:rFonts w:asciiTheme="minorEastAsia" w:eastAsiaTheme="minorEastAsia" w:hAnsiTheme="minorEastAsia" w:hint="eastAsia"/>
          <w:color w:val="000000" w:themeColor="text1"/>
        </w:rPr>
        <w:t>（</w:t>
      </w:r>
      <w:r w:rsidRPr="005539C5">
        <w:rPr>
          <w:rFonts w:asciiTheme="minorEastAsia" w:eastAsiaTheme="minorEastAsia" w:hAnsiTheme="minorEastAsia" w:hint="eastAsia"/>
          <w:color w:val="000000" w:themeColor="text1"/>
        </w:rPr>
        <w:t>以下简称《运作办法》</w:t>
      </w:r>
      <w:r w:rsidRPr="005539C5" w:rsidR="002E1C38">
        <w:rPr>
          <w:rFonts w:asciiTheme="minorEastAsia" w:eastAsiaTheme="minorEastAsia" w:hAnsiTheme="minorEastAsia" w:hint="eastAsia"/>
          <w:color w:val="000000" w:themeColor="text1"/>
        </w:rPr>
        <w:t>）</w:t>
      </w:r>
      <w:r w:rsidRPr="005539C5" w:rsidR="000C7659">
        <w:rPr>
          <w:rFonts w:asciiTheme="minorEastAsia" w:eastAsiaTheme="minorEastAsia" w:hAnsiTheme="minorEastAsia" w:hint="eastAsia"/>
          <w:color w:val="000000" w:themeColor="text1"/>
        </w:rPr>
        <w:t>、《公开募集开放式证券投资基金流动性风险管理规定》（以下简称“《管理规定》”）</w:t>
      </w:r>
      <w:r w:rsidRPr="005539C5">
        <w:rPr>
          <w:rFonts w:asciiTheme="minorEastAsia" w:eastAsiaTheme="minorEastAsia" w:hAnsiTheme="minorEastAsia" w:hint="eastAsia"/>
          <w:color w:val="000000" w:themeColor="text1"/>
        </w:rPr>
        <w:t>、《证券投资基金销售管理办法》</w:t>
      </w:r>
      <w:r w:rsidRPr="005539C5" w:rsidR="002E1C38">
        <w:rPr>
          <w:rFonts w:asciiTheme="minorEastAsia" w:eastAsiaTheme="minorEastAsia" w:hAnsiTheme="minorEastAsia" w:hint="eastAsia"/>
          <w:color w:val="000000" w:themeColor="text1"/>
        </w:rPr>
        <w:t>（</w:t>
      </w:r>
      <w:r w:rsidRPr="005539C5">
        <w:rPr>
          <w:rFonts w:asciiTheme="minorEastAsia" w:eastAsiaTheme="minorEastAsia" w:hAnsiTheme="minorEastAsia" w:hint="eastAsia"/>
          <w:color w:val="000000" w:themeColor="text1"/>
        </w:rPr>
        <w:t>以下简称《销售办法》</w:t>
      </w:r>
      <w:r w:rsidRPr="005539C5" w:rsidR="002E1C38">
        <w:rPr>
          <w:rFonts w:asciiTheme="minorEastAsia" w:eastAsiaTheme="minorEastAsia" w:hAnsiTheme="minorEastAsia" w:hint="eastAsia"/>
          <w:color w:val="000000" w:themeColor="text1"/>
        </w:rPr>
        <w:t>）</w:t>
      </w:r>
      <w:r w:rsidRPr="005539C5">
        <w:rPr>
          <w:rFonts w:asciiTheme="minorEastAsia" w:eastAsiaTheme="minorEastAsia" w:hAnsiTheme="minorEastAsia" w:hint="eastAsia"/>
          <w:color w:val="000000" w:themeColor="text1"/>
        </w:rPr>
        <w:t>、《</w:t>
      </w:r>
      <w:r w:rsidRPr="005539C5" w:rsidR="009C7F7C">
        <w:rPr>
          <w:rFonts w:asciiTheme="minorEastAsia" w:eastAsiaTheme="minorEastAsia" w:hAnsiTheme="minorEastAsia" w:hint="eastAsia"/>
          <w:color w:val="000000" w:themeColor="text1"/>
        </w:rPr>
        <w:t>公开</w:t>
      </w:r>
      <w:r w:rsidRPr="005539C5" w:rsidR="009C7F7C">
        <w:rPr>
          <w:rFonts w:asciiTheme="minorEastAsia" w:eastAsiaTheme="minorEastAsia" w:hAnsiTheme="minorEastAsia"/>
          <w:color w:val="000000" w:themeColor="text1"/>
        </w:rPr>
        <w:t>募集</w:t>
      </w:r>
      <w:r w:rsidRPr="005539C5">
        <w:rPr>
          <w:rFonts w:asciiTheme="minorEastAsia" w:eastAsiaTheme="minorEastAsia" w:hAnsiTheme="minorEastAsia" w:hint="eastAsia"/>
          <w:color w:val="000000" w:themeColor="text1"/>
        </w:rPr>
        <w:t>证券投资基金信息披露管理办法》</w:t>
      </w:r>
      <w:r w:rsidRPr="005539C5" w:rsidR="002E1C38">
        <w:rPr>
          <w:rFonts w:asciiTheme="minorEastAsia" w:eastAsiaTheme="minorEastAsia" w:hAnsiTheme="minorEastAsia" w:hint="eastAsia"/>
          <w:color w:val="000000" w:themeColor="text1"/>
        </w:rPr>
        <w:t>（</w:t>
      </w:r>
      <w:r w:rsidRPr="005539C5">
        <w:rPr>
          <w:rFonts w:asciiTheme="minorEastAsia" w:eastAsiaTheme="minorEastAsia" w:hAnsiTheme="minorEastAsia" w:hint="eastAsia"/>
          <w:color w:val="000000" w:themeColor="text1"/>
        </w:rPr>
        <w:t>以下简称《信息披露办法》</w:t>
      </w:r>
      <w:r w:rsidRPr="005539C5" w:rsidR="002E1C38">
        <w:rPr>
          <w:rFonts w:asciiTheme="minorEastAsia" w:eastAsiaTheme="minorEastAsia" w:hAnsiTheme="minorEastAsia" w:hint="eastAsia"/>
          <w:color w:val="000000" w:themeColor="text1"/>
        </w:rPr>
        <w:t>）</w:t>
      </w:r>
      <w:r w:rsidRPr="005539C5">
        <w:rPr>
          <w:rFonts w:asciiTheme="minorEastAsia" w:eastAsiaTheme="minorEastAsia" w:hAnsiTheme="minorEastAsia" w:hint="eastAsia"/>
          <w:color w:val="000000" w:themeColor="text1"/>
        </w:rPr>
        <w:t>、《证券投资基金信息披露内容与格式准则第5号&lt;招募说明书的内容与格式&gt;》、《</w:t>
      </w:r>
      <w:r w:rsidRPr="005539C5" w:rsidR="00517A50">
        <w:rPr>
          <w:rFonts w:asciiTheme="minorEastAsia" w:eastAsiaTheme="minorEastAsia" w:hAnsiTheme="minorEastAsia" w:hint="eastAsia"/>
          <w:color w:val="000000" w:themeColor="text1"/>
        </w:rPr>
        <w:t>易方达裕景添利6个月定期开放债券型</w:t>
      </w:r>
      <w:r w:rsidRPr="005539C5" w:rsidR="002221EE">
        <w:rPr>
          <w:rFonts w:asciiTheme="minorEastAsia" w:eastAsiaTheme="minorEastAsia" w:hAnsiTheme="minorEastAsia" w:hint="eastAsia"/>
          <w:color w:val="000000" w:themeColor="text1"/>
        </w:rPr>
        <w:t>证券投资基金</w:t>
      </w:r>
      <w:r w:rsidRPr="005539C5">
        <w:rPr>
          <w:rFonts w:asciiTheme="minorEastAsia" w:eastAsiaTheme="minorEastAsia" w:hAnsiTheme="minorEastAsia" w:hint="eastAsia"/>
          <w:color w:val="000000" w:themeColor="text1"/>
        </w:rPr>
        <w:t>基金合同》</w:t>
      </w:r>
      <w:r w:rsidRPr="005539C5" w:rsidR="002E1C38">
        <w:rPr>
          <w:rFonts w:asciiTheme="minorEastAsia" w:eastAsiaTheme="minorEastAsia" w:hAnsiTheme="minorEastAsia" w:hint="eastAsia"/>
          <w:color w:val="000000" w:themeColor="text1"/>
        </w:rPr>
        <w:t>（</w:t>
      </w:r>
      <w:r w:rsidRPr="005539C5">
        <w:rPr>
          <w:rFonts w:asciiTheme="minorEastAsia" w:eastAsiaTheme="minorEastAsia" w:hAnsiTheme="minorEastAsia" w:hint="eastAsia"/>
          <w:color w:val="000000" w:themeColor="text1"/>
        </w:rPr>
        <w:t>以下简称基金合同</w:t>
      </w:r>
      <w:r w:rsidRPr="005539C5" w:rsidR="002E1C38">
        <w:rPr>
          <w:rFonts w:asciiTheme="minorEastAsia" w:eastAsiaTheme="minorEastAsia" w:hAnsiTheme="minorEastAsia" w:hint="eastAsia"/>
          <w:color w:val="000000" w:themeColor="text1"/>
        </w:rPr>
        <w:t>）</w:t>
      </w:r>
      <w:r w:rsidRPr="005539C5">
        <w:rPr>
          <w:rFonts w:asciiTheme="minorEastAsia" w:eastAsiaTheme="minorEastAsia" w:hAnsiTheme="minorEastAsia" w:hint="eastAsia"/>
          <w:color w:val="000000" w:themeColor="text1"/>
        </w:rPr>
        <w:t>及其它有关规定等编写。</w:t>
      </w:r>
    </w:p>
    <w:p w:rsidR="00BA4B87" w:rsidRPr="005539C5" w:rsidP="001678FB">
      <w:pPr>
        <w:spacing w:line="360" w:lineRule="auto"/>
        <w:ind w:firstLine="420" w:firstLineChars="200"/>
        <w:rPr>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5539C5" w:rsidP="001678FB">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本招募说明书根据本基金的基金合同编写，并经中国证监会</w:t>
      </w:r>
      <w:r w:rsidRPr="005539C5" w:rsidR="006F3D9F">
        <w:rPr>
          <w:rStyle w:val="da"/>
          <w:rFonts w:asciiTheme="minorEastAsia" w:eastAsiaTheme="minorEastAsia" w:hAnsiTheme="minorEastAsia" w:hint="eastAsia"/>
          <w:color w:val="000000" w:themeColor="text1"/>
        </w:rPr>
        <w:t>注册</w:t>
      </w:r>
      <w:r w:rsidRPr="005539C5">
        <w:rPr>
          <w:rStyle w:val="da"/>
          <w:rFonts w:asciiTheme="minorEastAsia" w:eastAsiaTheme="minorEastAsia" w:hAnsiTheme="minorEastAsia" w:hint="eastAsia"/>
          <w:color w:val="000000" w:themeColor="text1"/>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5539C5" w:rsidP="00BA4B87">
      <w:pPr>
        <w:spacing w:line="320" w:lineRule="exact"/>
        <w:ind w:firstLine="482"/>
        <w:rPr>
          <w:rFonts w:asciiTheme="minorEastAsia" w:eastAsiaTheme="minorEastAsia" w:hAnsiTheme="minorEastAsia"/>
          <w:color w:val="000000" w:themeColor="text1"/>
        </w:rPr>
      </w:pPr>
    </w:p>
    <w:p w:rsidR="00BA4B87" w:rsidRPr="005539C5" w:rsidP="00BA4B87">
      <w:pPr>
        <w:spacing w:line="320" w:lineRule="exact"/>
        <w:ind w:firstLine="482"/>
        <w:rPr>
          <w:rFonts w:asciiTheme="minorEastAsia" w:eastAsiaTheme="minorEastAsia" w:hAnsiTheme="minorEastAsia"/>
          <w:color w:val="000000" w:themeColor="text1"/>
        </w:rPr>
      </w:pPr>
    </w:p>
    <w:p w:rsidR="00BA4B87" w:rsidRPr="005539C5" w:rsidP="00BA4B87">
      <w:pPr>
        <w:spacing w:line="320" w:lineRule="exact"/>
        <w:ind w:firstLine="482"/>
        <w:rPr>
          <w:rFonts w:asciiTheme="minorEastAsia" w:eastAsiaTheme="minorEastAsia" w:hAnsiTheme="minorEastAsia"/>
          <w:color w:val="000000" w:themeColor="text1"/>
        </w:rPr>
      </w:pPr>
    </w:p>
    <w:p w:rsidR="00BA4B87" w:rsidRPr="005539C5" w:rsidP="00BA4B87">
      <w:pPr>
        <w:spacing w:line="320" w:lineRule="exact"/>
        <w:ind w:firstLine="482"/>
        <w:rPr>
          <w:rFonts w:asciiTheme="minorEastAsia" w:eastAsiaTheme="minorEastAsia" w:hAnsiTheme="minorEastAsia"/>
          <w:color w:val="000000" w:themeColor="text1"/>
        </w:rPr>
      </w:pPr>
    </w:p>
    <w:p w:rsidR="00BA4B87" w:rsidRPr="005539C5" w:rsidP="00BA4B87">
      <w:pPr>
        <w:spacing w:line="320" w:lineRule="exact"/>
        <w:ind w:firstLine="482"/>
        <w:rPr>
          <w:rFonts w:asciiTheme="minorEastAsia" w:eastAsiaTheme="minorEastAsia" w:hAnsiTheme="minorEastAsia"/>
          <w:color w:val="000000" w:themeColor="text1"/>
        </w:rPr>
      </w:pPr>
    </w:p>
    <w:p w:rsidR="00BA4B87" w:rsidRPr="005539C5" w:rsidP="00BA4B87">
      <w:pPr>
        <w:spacing w:line="320" w:lineRule="exact"/>
        <w:ind w:firstLine="482"/>
        <w:rPr>
          <w:rFonts w:asciiTheme="minorEastAsia" w:eastAsiaTheme="minorEastAsia" w:hAnsiTheme="minorEastAsia"/>
          <w:color w:val="000000" w:themeColor="text1"/>
        </w:rPr>
      </w:pPr>
    </w:p>
    <w:p w:rsidR="00BA4B87" w:rsidRPr="005539C5" w:rsidP="00BA4B87">
      <w:pPr>
        <w:spacing w:line="320" w:lineRule="exact"/>
        <w:ind w:firstLine="482"/>
        <w:rPr>
          <w:rFonts w:asciiTheme="minorEastAsia" w:eastAsiaTheme="minorEastAsia" w:hAnsiTheme="minorEastAsia"/>
          <w:color w:val="000000" w:themeColor="text1"/>
        </w:rPr>
      </w:pPr>
    </w:p>
    <w:p w:rsidR="00BA4B87" w:rsidRPr="005539C5" w:rsidP="00BA4B87">
      <w:pPr>
        <w:spacing w:line="320" w:lineRule="exact"/>
        <w:ind w:firstLine="482"/>
        <w:rPr>
          <w:rFonts w:asciiTheme="minorEastAsia" w:eastAsiaTheme="minorEastAsia" w:hAnsiTheme="minorEastAsia"/>
          <w:color w:val="000000" w:themeColor="text1"/>
        </w:rPr>
      </w:pPr>
    </w:p>
    <w:p w:rsidR="00BA4B87" w:rsidRPr="005539C5" w:rsidP="00BA4B87">
      <w:pPr>
        <w:spacing w:line="320" w:lineRule="exact"/>
        <w:ind w:firstLine="482"/>
        <w:rPr>
          <w:rFonts w:asciiTheme="minorEastAsia" w:eastAsiaTheme="minorEastAsia" w:hAnsiTheme="minorEastAsia"/>
          <w:color w:val="000000" w:themeColor="text1"/>
        </w:rPr>
      </w:pPr>
    </w:p>
    <w:p w:rsidR="00BA4B87" w:rsidRPr="005539C5" w:rsidP="00BA4B87">
      <w:pPr>
        <w:spacing w:line="320" w:lineRule="exact"/>
        <w:ind w:firstLine="482"/>
        <w:rPr>
          <w:rFonts w:asciiTheme="minorEastAsia" w:eastAsiaTheme="minorEastAsia" w:hAnsiTheme="minorEastAsia"/>
          <w:color w:val="000000" w:themeColor="text1"/>
        </w:rPr>
      </w:pPr>
    </w:p>
    <w:p w:rsidR="00BA4B87" w:rsidRPr="005539C5" w:rsidP="00BA4B87">
      <w:pPr>
        <w:spacing w:line="320" w:lineRule="exact"/>
        <w:ind w:firstLine="482"/>
        <w:rPr>
          <w:rFonts w:asciiTheme="minorEastAsia" w:eastAsiaTheme="minorEastAsia" w:hAnsiTheme="minorEastAsia"/>
          <w:color w:val="000000" w:themeColor="text1"/>
        </w:rPr>
      </w:pPr>
    </w:p>
    <w:p w:rsidR="00BA4B87" w:rsidRPr="005539C5" w:rsidP="00BA4B87">
      <w:pPr>
        <w:spacing w:line="320" w:lineRule="exact"/>
        <w:ind w:firstLine="482"/>
        <w:rPr>
          <w:rFonts w:asciiTheme="minorEastAsia" w:eastAsiaTheme="minorEastAsia" w:hAnsiTheme="minorEastAsia"/>
          <w:color w:val="000000" w:themeColor="text1"/>
        </w:rPr>
      </w:pPr>
    </w:p>
    <w:p w:rsidR="00BA4B87" w:rsidRPr="005539C5" w:rsidP="00BA4B87">
      <w:pPr>
        <w:spacing w:line="320" w:lineRule="exact"/>
        <w:ind w:firstLine="482"/>
        <w:rPr>
          <w:rFonts w:asciiTheme="minorEastAsia" w:eastAsiaTheme="minorEastAsia" w:hAnsiTheme="minorEastAsia"/>
          <w:color w:val="000000" w:themeColor="text1"/>
        </w:rPr>
      </w:pPr>
    </w:p>
    <w:p w:rsidR="00BA4B87" w:rsidRPr="005539C5" w:rsidP="00BA4B87">
      <w:pPr>
        <w:spacing w:line="320" w:lineRule="exact"/>
        <w:ind w:firstLine="482"/>
        <w:rPr>
          <w:rFonts w:asciiTheme="minorEastAsia" w:eastAsiaTheme="minorEastAsia" w:hAnsiTheme="minorEastAsia"/>
          <w:color w:val="000000" w:themeColor="text1"/>
        </w:rPr>
      </w:pPr>
    </w:p>
    <w:p w:rsidR="00BA4B87" w:rsidRPr="005539C5" w:rsidP="00BA4B87">
      <w:pPr>
        <w:spacing w:line="320" w:lineRule="exact"/>
        <w:ind w:firstLine="482"/>
        <w:rPr>
          <w:rFonts w:asciiTheme="minorEastAsia" w:eastAsiaTheme="minorEastAsia" w:hAnsiTheme="minorEastAsia"/>
          <w:color w:val="000000" w:themeColor="text1"/>
        </w:rPr>
      </w:pPr>
    </w:p>
    <w:p w:rsidR="00BA4B87" w:rsidRPr="005539C5" w:rsidP="009A5A64">
      <w:pPr>
        <w:pStyle w:val="111"/>
        <w:pageBreakBefore w:val="0"/>
        <w:spacing w:before="317" w:after="317" w:line="320" w:lineRule="exact"/>
        <w:ind w:firstLine="600"/>
        <w:rPr>
          <w:rFonts w:asciiTheme="minorEastAsia" w:eastAsiaTheme="minorEastAsia" w:hAnsiTheme="minorEastAsia"/>
          <w:color w:val="000000" w:themeColor="text1"/>
          <w:sz w:val="30"/>
        </w:rPr>
      </w:pPr>
      <w:bookmarkStart w:id="2" w:name="_Toc332373445"/>
      <w:bookmarkStart w:id="3" w:name="_Toc101884904"/>
      <w:r w:rsidRPr="005539C5">
        <w:rPr>
          <w:rFonts w:asciiTheme="minorEastAsia" w:eastAsiaTheme="minorEastAsia" w:hAnsiTheme="minorEastAsia" w:hint="eastAsia"/>
          <w:color w:val="000000" w:themeColor="text1"/>
          <w:sz w:val="30"/>
        </w:rPr>
        <w:t>二、释  义</w:t>
      </w:r>
      <w:bookmarkEnd w:id="2"/>
      <w:bookmarkEnd w:id="3"/>
    </w:p>
    <w:p w:rsidR="00BA4B87" w:rsidRPr="005539C5" w:rsidP="00266EA9">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本招募说明书中除非文意另有所指，下列词语有如下含义：</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1、基金或本基金：指</w:t>
      </w:r>
      <w:r w:rsidRPr="005539C5" w:rsidR="00517A50">
        <w:rPr>
          <w:rFonts w:asciiTheme="minorEastAsia" w:eastAsiaTheme="minorEastAsia" w:hAnsiTheme="minorEastAsia" w:hint="eastAsia"/>
          <w:bCs/>
          <w:color w:val="000000" w:themeColor="text1"/>
          <w:szCs w:val="21"/>
        </w:rPr>
        <w:t>易方达裕景添利6个月定期开放债券型</w:t>
      </w:r>
      <w:r w:rsidRPr="005539C5">
        <w:rPr>
          <w:rFonts w:asciiTheme="minorEastAsia" w:eastAsiaTheme="minorEastAsia" w:hAnsiTheme="minorEastAsia" w:hint="eastAsia"/>
          <w:bCs/>
          <w:color w:val="000000" w:themeColor="text1"/>
          <w:szCs w:val="21"/>
        </w:rPr>
        <w:t>证券投资基金</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2、基金管理人：指易方达基金管理有限公司</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3、基金托管人：指</w:t>
      </w:r>
      <w:r w:rsidRPr="005539C5" w:rsidR="00517A50">
        <w:rPr>
          <w:rFonts w:asciiTheme="minorEastAsia" w:eastAsiaTheme="minorEastAsia" w:hAnsiTheme="minorEastAsia" w:hint="eastAsia"/>
          <w:bCs/>
          <w:color w:val="000000" w:themeColor="text1"/>
          <w:szCs w:val="21"/>
        </w:rPr>
        <w:t>中国光大银行股份有限公司</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4、基金合同或本基金合同：指《</w:t>
      </w:r>
      <w:r w:rsidRPr="005539C5" w:rsidR="00517A50">
        <w:rPr>
          <w:rFonts w:asciiTheme="minorEastAsia" w:eastAsiaTheme="minorEastAsia" w:hAnsiTheme="minorEastAsia" w:hint="eastAsia"/>
          <w:bCs/>
          <w:color w:val="000000" w:themeColor="text1"/>
          <w:szCs w:val="21"/>
        </w:rPr>
        <w:t>易方达裕景添利6个月定期开放债券型</w:t>
      </w:r>
      <w:r w:rsidRPr="005539C5">
        <w:rPr>
          <w:rFonts w:asciiTheme="minorEastAsia" w:eastAsiaTheme="minorEastAsia" w:hAnsiTheme="minorEastAsia" w:hint="eastAsia"/>
          <w:bCs/>
          <w:color w:val="000000" w:themeColor="text1"/>
          <w:szCs w:val="21"/>
        </w:rPr>
        <w:t>证券投资基金基金合同》及对本基金合同的任何有效修订和补充</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5、托管协议：指基金管理人与基金托管人就本基金签订之《</w:t>
      </w:r>
      <w:r w:rsidRPr="005539C5" w:rsidR="00517A50">
        <w:rPr>
          <w:rFonts w:asciiTheme="minorEastAsia" w:eastAsiaTheme="minorEastAsia" w:hAnsiTheme="minorEastAsia" w:hint="eastAsia"/>
          <w:bCs/>
          <w:color w:val="000000" w:themeColor="text1"/>
          <w:szCs w:val="21"/>
        </w:rPr>
        <w:t>易方达裕景添利6个月定期开放债券型</w:t>
      </w:r>
      <w:r w:rsidRPr="005539C5">
        <w:rPr>
          <w:rFonts w:asciiTheme="minorEastAsia" w:eastAsiaTheme="minorEastAsia" w:hAnsiTheme="minorEastAsia" w:hint="eastAsia"/>
          <w:bCs/>
          <w:color w:val="000000" w:themeColor="text1"/>
          <w:szCs w:val="21"/>
        </w:rPr>
        <w:t>证券投资基金托管协议》及对该托管协议的任何有效修订和补充</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6、招募说明书：指《</w:t>
      </w:r>
      <w:r w:rsidRPr="005539C5" w:rsidR="00517A50">
        <w:rPr>
          <w:rFonts w:asciiTheme="minorEastAsia" w:eastAsiaTheme="minorEastAsia" w:hAnsiTheme="minorEastAsia" w:hint="eastAsia"/>
          <w:bCs/>
          <w:color w:val="000000" w:themeColor="text1"/>
          <w:szCs w:val="21"/>
        </w:rPr>
        <w:t>易方达裕景添利6个月定期开放债券型</w:t>
      </w:r>
      <w:r w:rsidRPr="005539C5">
        <w:rPr>
          <w:rFonts w:asciiTheme="minorEastAsia" w:eastAsiaTheme="minorEastAsia" w:hAnsiTheme="minorEastAsia" w:hint="eastAsia"/>
          <w:bCs/>
          <w:color w:val="000000" w:themeColor="text1"/>
          <w:szCs w:val="21"/>
        </w:rPr>
        <w:t>证券投资基金招募说明书》及其更新</w:t>
      </w:r>
    </w:p>
    <w:p w:rsidR="009C7F7C"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Style w:val="da"/>
          <w:rFonts w:asciiTheme="minorEastAsia" w:eastAsiaTheme="minorEastAsia" w:hAnsiTheme="minorEastAsia"/>
          <w:color w:val="000000" w:themeColor="text1"/>
        </w:rPr>
        <w:t>7</w:t>
      </w:r>
      <w:r w:rsidRPr="005539C5">
        <w:rPr>
          <w:rStyle w:val="da"/>
          <w:rFonts w:asciiTheme="minorEastAsia" w:eastAsiaTheme="minorEastAsia" w:hAnsiTheme="minorEastAsia" w:hint="eastAsia"/>
          <w:color w:val="000000" w:themeColor="text1"/>
        </w:rPr>
        <w:t>、基金产品资料概要：指《</w:t>
      </w:r>
      <w:r w:rsidRPr="005539C5">
        <w:rPr>
          <w:rFonts w:asciiTheme="minorEastAsia" w:eastAsiaTheme="minorEastAsia" w:hAnsiTheme="minorEastAsia" w:hint="eastAsia"/>
          <w:bCs/>
          <w:color w:val="000000" w:themeColor="text1"/>
          <w:szCs w:val="21"/>
        </w:rPr>
        <w:t>易方达裕景添利6个月定期开放债券型证券投资基金</w:t>
      </w:r>
      <w:r w:rsidRPr="005539C5">
        <w:rPr>
          <w:rStyle w:val="da"/>
          <w:rFonts w:asciiTheme="minorEastAsia" w:eastAsiaTheme="minorEastAsia" w:hAnsiTheme="minorEastAsia" w:hint="eastAsia"/>
          <w:color w:val="000000" w:themeColor="text1"/>
        </w:rPr>
        <w:t>基金产品资料概要》及其更新</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8</w:t>
      </w:r>
      <w:r w:rsidRPr="005539C5">
        <w:rPr>
          <w:rFonts w:asciiTheme="minorEastAsia" w:eastAsiaTheme="minorEastAsia" w:hAnsiTheme="minorEastAsia" w:hint="eastAsia"/>
          <w:bCs/>
          <w:color w:val="000000" w:themeColor="text1"/>
          <w:szCs w:val="21"/>
        </w:rPr>
        <w:t>、基金份额发售公告：指《</w:t>
      </w:r>
      <w:r w:rsidRPr="005539C5" w:rsidR="00517A50">
        <w:rPr>
          <w:rFonts w:asciiTheme="minorEastAsia" w:eastAsiaTheme="minorEastAsia" w:hAnsiTheme="minorEastAsia" w:hint="eastAsia"/>
          <w:bCs/>
          <w:color w:val="000000" w:themeColor="text1"/>
          <w:szCs w:val="21"/>
        </w:rPr>
        <w:t>易方达裕景添利6个月定期开放债券型</w:t>
      </w:r>
      <w:r w:rsidRPr="005539C5">
        <w:rPr>
          <w:rFonts w:asciiTheme="minorEastAsia" w:eastAsiaTheme="minorEastAsia" w:hAnsiTheme="minorEastAsia" w:hint="eastAsia"/>
          <w:bCs/>
          <w:color w:val="000000" w:themeColor="text1"/>
          <w:szCs w:val="21"/>
        </w:rPr>
        <w:t>证券投资基金基金份额发售公告》</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9</w:t>
      </w:r>
      <w:r w:rsidRPr="005539C5">
        <w:rPr>
          <w:rFonts w:asciiTheme="minorEastAsia" w:eastAsiaTheme="minorEastAsia" w:hAnsiTheme="minorEastAsia" w:hint="eastAsia"/>
          <w:bCs/>
          <w:color w:val="000000" w:themeColor="text1"/>
          <w:szCs w:val="21"/>
        </w:rPr>
        <w:t>、法律法规：指中国现行有效并公布实施的法律、行政法规、规范性文件、司法解释、行政规章以及其他对基金合同当事人有约束力的决定、决议、通知等</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10</w:t>
      </w:r>
      <w:r w:rsidRPr="005539C5">
        <w:rPr>
          <w:rFonts w:asciiTheme="minorEastAsia" w:eastAsiaTheme="minorEastAsia" w:hAnsiTheme="minorEastAsia" w:hint="eastAsia"/>
          <w:bCs/>
          <w:color w:val="000000" w:themeColor="text1"/>
          <w:szCs w:val="21"/>
        </w:rPr>
        <w:t>、《基金法》：指2012年12月28日经第十一届全国人民代表大会常务委员会第三十次会议通过，自2013年6月1日起实施的《中华人民共和国证券投资基金法》及颁布机关对其不时做出的修订</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w:t>
      </w:r>
      <w:r w:rsidRPr="005539C5" w:rsidR="009C7F7C">
        <w:rPr>
          <w:rFonts w:asciiTheme="minorEastAsia" w:eastAsiaTheme="minorEastAsia" w:hAnsiTheme="minorEastAsia"/>
          <w:bCs/>
          <w:color w:val="000000" w:themeColor="text1"/>
          <w:szCs w:val="21"/>
        </w:rPr>
        <w:t>1</w:t>
      </w:r>
      <w:r w:rsidRPr="005539C5">
        <w:rPr>
          <w:rFonts w:asciiTheme="minorEastAsia" w:eastAsiaTheme="minorEastAsia" w:hAnsiTheme="minorEastAsia" w:hint="eastAsia"/>
          <w:bCs/>
          <w:color w:val="000000" w:themeColor="text1"/>
          <w:szCs w:val="21"/>
        </w:rPr>
        <w:t>、《销售办法》：指中国证监会2013年3月15日颁布、同年6月1日实施的《证券投资基金销售管理办法》及颁布机关对其不时做出的修订</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w:t>
      </w:r>
      <w:r w:rsidRPr="005539C5" w:rsidR="009C7F7C">
        <w:rPr>
          <w:rFonts w:asciiTheme="minorEastAsia" w:eastAsiaTheme="minorEastAsia" w:hAnsiTheme="minorEastAsia"/>
          <w:bCs/>
          <w:color w:val="000000" w:themeColor="text1"/>
          <w:szCs w:val="21"/>
        </w:rPr>
        <w:t>2</w:t>
      </w:r>
      <w:r w:rsidRPr="005539C5">
        <w:rPr>
          <w:rFonts w:asciiTheme="minorEastAsia" w:eastAsiaTheme="minorEastAsia" w:hAnsiTheme="minorEastAsia" w:hint="eastAsia"/>
          <w:bCs/>
          <w:color w:val="000000" w:themeColor="text1"/>
          <w:szCs w:val="21"/>
        </w:rPr>
        <w:t>、《信息披露办法》：</w:t>
      </w:r>
      <w:r w:rsidRPr="005539C5" w:rsidR="009C7F7C">
        <w:rPr>
          <w:rStyle w:val="da"/>
          <w:rFonts w:asciiTheme="minorEastAsia" w:eastAsiaTheme="minorEastAsia" w:hAnsiTheme="minorEastAsia" w:hint="eastAsia"/>
          <w:color w:val="000000" w:themeColor="text1"/>
        </w:rPr>
        <w:t>指中国证监会</w:t>
      </w:r>
      <w:r w:rsidRPr="005539C5" w:rsidR="009C7F7C">
        <w:rPr>
          <w:rStyle w:val="da"/>
          <w:rFonts w:asciiTheme="minorEastAsia" w:eastAsiaTheme="minorEastAsia" w:hAnsiTheme="minorEastAsia"/>
          <w:color w:val="000000" w:themeColor="text1"/>
        </w:rPr>
        <w:t>2019</w:t>
      </w:r>
      <w:r w:rsidRPr="005539C5" w:rsidR="009C7F7C">
        <w:rPr>
          <w:rStyle w:val="da"/>
          <w:rFonts w:asciiTheme="minorEastAsia" w:eastAsiaTheme="minorEastAsia" w:hAnsiTheme="minorEastAsia" w:hint="eastAsia"/>
          <w:color w:val="000000" w:themeColor="text1"/>
        </w:rPr>
        <w:t>年</w:t>
      </w:r>
      <w:r w:rsidRPr="005539C5" w:rsidR="009C7F7C">
        <w:rPr>
          <w:rStyle w:val="da"/>
          <w:rFonts w:asciiTheme="minorEastAsia" w:eastAsiaTheme="minorEastAsia" w:hAnsiTheme="minorEastAsia"/>
          <w:color w:val="000000" w:themeColor="text1"/>
        </w:rPr>
        <w:t>7</w:t>
      </w:r>
      <w:r w:rsidRPr="005539C5" w:rsidR="009C7F7C">
        <w:rPr>
          <w:rStyle w:val="da"/>
          <w:rFonts w:asciiTheme="minorEastAsia" w:eastAsiaTheme="minorEastAsia" w:hAnsiTheme="minorEastAsia" w:hint="eastAsia"/>
          <w:color w:val="000000" w:themeColor="text1"/>
        </w:rPr>
        <w:t>月</w:t>
      </w:r>
      <w:r w:rsidRPr="005539C5" w:rsidR="009C7F7C">
        <w:rPr>
          <w:rStyle w:val="da"/>
          <w:rFonts w:asciiTheme="minorEastAsia" w:eastAsiaTheme="minorEastAsia" w:hAnsiTheme="minorEastAsia"/>
          <w:color w:val="000000" w:themeColor="text1"/>
        </w:rPr>
        <w:t>26</w:t>
      </w:r>
      <w:r w:rsidRPr="005539C5" w:rsidR="009C7F7C">
        <w:rPr>
          <w:rStyle w:val="da"/>
          <w:rFonts w:asciiTheme="minorEastAsia" w:eastAsiaTheme="minorEastAsia" w:hAnsiTheme="minorEastAsia" w:hint="eastAsia"/>
          <w:color w:val="000000" w:themeColor="text1"/>
        </w:rPr>
        <w:t>日颁布、同年</w:t>
      </w:r>
      <w:r w:rsidRPr="005539C5" w:rsidR="009C7F7C">
        <w:rPr>
          <w:rStyle w:val="da"/>
          <w:rFonts w:asciiTheme="minorEastAsia" w:eastAsiaTheme="minorEastAsia" w:hAnsiTheme="minorEastAsia"/>
          <w:color w:val="000000" w:themeColor="text1"/>
        </w:rPr>
        <w:t>9</w:t>
      </w:r>
      <w:r w:rsidRPr="005539C5" w:rsidR="009C7F7C">
        <w:rPr>
          <w:rStyle w:val="da"/>
          <w:rFonts w:asciiTheme="minorEastAsia" w:eastAsiaTheme="minorEastAsia" w:hAnsiTheme="minorEastAsia" w:hint="eastAsia"/>
          <w:color w:val="000000" w:themeColor="text1"/>
        </w:rPr>
        <w:t>月</w:t>
      </w:r>
      <w:r w:rsidRPr="005539C5" w:rsidR="009C7F7C">
        <w:rPr>
          <w:rStyle w:val="da"/>
          <w:rFonts w:asciiTheme="minorEastAsia" w:eastAsiaTheme="minorEastAsia" w:hAnsiTheme="minorEastAsia"/>
          <w:color w:val="000000" w:themeColor="text1"/>
        </w:rPr>
        <w:t>1</w:t>
      </w:r>
      <w:r w:rsidRPr="005539C5" w:rsidR="009C7F7C">
        <w:rPr>
          <w:rStyle w:val="da"/>
          <w:rFonts w:asciiTheme="minorEastAsia" w:eastAsiaTheme="minorEastAsia" w:hAnsiTheme="minorEastAsia" w:hint="eastAsia"/>
          <w:color w:val="000000" w:themeColor="text1"/>
        </w:rPr>
        <w:t>日实施的《公开募集证券投资基金信息披露管理办法》及颁布机关对其不时做出的修订</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w:t>
      </w:r>
      <w:r w:rsidRPr="005539C5" w:rsidR="009C7F7C">
        <w:rPr>
          <w:rFonts w:asciiTheme="minorEastAsia" w:eastAsiaTheme="minorEastAsia" w:hAnsiTheme="minorEastAsia"/>
          <w:bCs/>
          <w:color w:val="000000" w:themeColor="text1"/>
          <w:szCs w:val="21"/>
        </w:rPr>
        <w:t>3</w:t>
      </w:r>
      <w:r w:rsidRPr="005539C5">
        <w:rPr>
          <w:rFonts w:asciiTheme="minorEastAsia" w:eastAsiaTheme="minorEastAsia" w:hAnsiTheme="minorEastAsia" w:hint="eastAsia"/>
          <w:bCs/>
          <w:color w:val="000000" w:themeColor="text1"/>
          <w:szCs w:val="21"/>
        </w:rPr>
        <w:t>、《运作办法》：指中国证监会2014年7月7日颁布、同年8月8日实施的《公开募集证券投资基金运作管理办法》及颁布机关对其不时做出的修订</w:t>
      </w:r>
    </w:p>
    <w:p w:rsidR="000C7659"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w:t>
      </w:r>
      <w:r w:rsidRPr="005539C5" w:rsidR="009C7F7C">
        <w:rPr>
          <w:rFonts w:asciiTheme="minorEastAsia" w:eastAsiaTheme="minorEastAsia" w:hAnsiTheme="minorEastAsia"/>
          <w:bCs/>
          <w:color w:val="000000" w:themeColor="text1"/>
          <w:szCs w:val="21"/>
        </w:rPr>
        <w:t>4</w:t>
      </w:r>
      <w:r w:rsidRPr="005539C5">
        <w:rPr>
          <w:rFonts w:asciiTheme="minorEastAsia" w:eastAsiaTheme="minorEastAsia" w:hAnsiTheme="minorEastAsia" w:hint="eastAsia"/>
          <w:bCs/>
          <w:color w:val="000000" w:themeColor="text1"/>
          <w:szCs w:val="21"/>
        </w:rPr>
        <w:t>、《管理规定》：指中国证监会2017年8月31日颁布、同年10月1日实施的《公开募集开放式证券投资基金流动性风险管理规定》及颁布机关对其不时做出的修订</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w:t>
      </w:r>
      <w:r w:rsidRPr="005539C5" w:rsidR="009C7F7C">
        <w:rPr>
          <w:rFonts w:asciiTheme="minorEastAsia" w:eastAsiaTheme="minorEastAsia" w:hAnsiTheme="minorEastAsia"/>
          <w:bCs/>
          <w:color w:val="000000" w:themeColor="text1"/>
          <w:szCs w:val="21"/>
        </w:rPr>
        <w:t>5</w:t>
      </w:r>
      <w:r w:rsidRPr="005539C5">
        <w:rPr>
          <w:rFonts w:asciiTheme="minorEastAsia" w:eastAsiaTheme="minorEastAsia" w:hAnsiTheme="minorEastAsia" w:hint="eastAsia"/>
          <w:bCs/>
          <w:color w:val="000000" w:themeColor="text1"/>
          <w:szCs w:val="21"/>
        </w:rPr>
        <w:t>、中国证监会：指中国证券监督管理委员会</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w:t>
      </w:r>
      <w:r w:rsidRPr="005539C5" w:rsidR="009C7F7C">
        <w:rPr>
          <w:rFonts w:asciiTheme="minorEastAsia" w:eastAsiaTheme="minorEastAsia" w:hAnsiTheme="minorEastAsia"/>
          <w:bCs/>
          <w:color w:val="000000" w:themeColor="text1"/>
          <w:szCs w:val="21"/>
        </w:rPr>
        <w:t>6</w:t>
      </w:r>
      <w:r w:rsidRPr="005539C5">
        <w:rPr>
          <w:rFonts w:asciiTheme="minorEastAsia" w:eastAsiaTheme="minorEastAsia" w:hAnsiTheme="minorEastAsia" w:hint="eastAsia"/>
          <w:bCs/>
          <w:color w:val="000000" w:themeColor="text1"/>
          <w:szCs w:val="21"/>
        </w:rPr>
        <w:t>、银行业监督管理机构：指中国人民银行和/</w:t>
      </w:r>
      <w:r w:rsidRPr="005539C5" w:rsidR="002D6AE6">
        <w:rPr>
          <w:rFonts w:asciiTheme="minorEastAsia" w:eastAsiaTheme="minorEastAsia" w:hAnsiTheme="minorEastAsia" w:hint="eastAsia"/>
          <w:bCs/>
          <w:color w:val="000000" w:themeColor="text1"/>
          <w:szCs w:val="21"/>
        </w:rPr>
        <w:t>或中国银行保险监督管理委员会</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w:t>
      </w:r>
      <w:r w:rsidRPr="005539C5" w:rsidR="009C7F7C">
        <w:rPr>
          <w:rFonts w:asciiTheme="minorEastAsia" w:eastAsiaTheme="minorEastAsia" w:hAnsiTheme="minorEastAsia"/>
          <w:bCs/>
          <w:color w:val="000000" w:themeColor="text1"/>
          <w:szCs w:val="21"/>
        </w:rPr>
        <w:t>7</w:t>
      </w:r>
      <w:r w:rsidRPr="005539C5">
        <w:rPr>
          <w:rFonts w:asciiTheme="minorEastAsia" w:eastAsiaTheme="minorEastAsia" w:hAnsiTheme="minorEastAsia" w:hint="eastAsia"/>
          <w:bCs/>
          <w:color w:val="000000" w:themeColor="text1"/>
          <w:szCs w:val="21"/>
        </w:rPr>
        <w:t>、基金合同当事人：指受基金合同约束，根据基金合同享有权利并承担义务的法律主体，包括基金管理人、基金托管人和基金份额持有人</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w:t>
      </w:r>
      <w:r w:rsidRPr="005539C5" w:rsidR="009C7F7C">
        <w:rPr>
          <w:rFonts w:asciiTheme="minorEastAsia" w:eastAsiaTheme="minorEastAsia" w:hAnsiTheme="minorEastAsia"/>
          <w:bCs/>
          <w:color w:val="000000" w:themeColor="text1"/>
          <w:szCs w:val="21"/>
        </w:rPr>
        <w:t>8</w:t>
      </w:r>
      <w:r w:rsidRPr="005539C5">
        <w:rPr>
          <w:rFonts w:asciiTheme="minorEastAsia" w:eastAsiaTheme="minorEastAsia" w:hAnsiTheme="minorEastAsia" w:hint="eastAsia"/>
          <w:bCs/>
          <w:color w:val="000000" w:themeColor="text1"/>
          <w:szCs w:val="21"/>
        </w:rPr>
        <w:t>、个人投资者：指依据有关法律法规规定可投资于证券投资基金的自然人</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w:t>
      </w:r>
      <w:r w:rsidRPr="005539C5" w:rsidR="009C7F7C">
        <w:rPr>
          <w:rFonts w:asciiTheme="minorEastAsia" w:eastAsiaTheme="minorEastAsia" w:hAnsiTheme="minorEastAsia"/>
          <w:bCs/>
          <w:color w:val="000000" w:themeColor="text1"/>
          <w:szCs w:val="21"/>
        </w:rPr>
        <w:t>9</w:t>
      </w:r>
      <w:r w:rsidRPr="005539C5">
        <w:rPr>
          <w:rFonts w:asciiTheme="minorEastAsia" w:eastAsiaTheme="minorEastAsia" w:hAnsiTheme="minorEastAsia" w:hint="eastAsia"/>
          <w:bCs/>
          <w:color w:val="000000" w:themeColor="text1"/>
          <w:szCs w:val="21"/>
        </w:rPr>
        <w:t>、机构投资者：指依法可以投资证券投资基金的、在中华人民共和国境内合法登记并存续或经有关政府部门批准设立并存续的企业法人、事业法人、社会团体或其他组织</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20</w:t>
      </w:r>
      <w:r w:rsidRPr="005539C5">
        <w:rPr>
          <w:rFonts w:asciiTheme="minorEastAsia" w:eastAsiaTheme="minorEastAsia" w:hAnsiTheme="minorEastAsia" w:hint="eastAsia"/>
          <w:bCs/>
          <w:color w:val="000000" w:themeColor="text1"/>
          <w:szCs w:val="21"/>
        </w:rPr>
        <w:t>、合格境外机构投资者：指符合相关法律法规规定可以投资于在中国境内依法募集的证券投资基金的中国境外的机构投资者</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w:t>
      </w:r>
      <w:r w:rsidRPr="005539C5" w:rsidR="009C7F7C">
        <w:rPr>
          <w:rFonts w:asciiTheme="minorEastAsia" w:eastAsiaTheme="minorEastAsia" w:hAnsiTheme="minorEastAsia"/>
          <w:bCs/>
          <w:color w:val="000000" w:themeColor="text1"/>
          <w:szCs w:val="21"/>
        </w:rPr>
        <w:t>1</w:t>
      </w:r>
      <w:r w:rsidRPr="005539C5">
        <w:rPr>
          <w:rFonts w:asciiTheme="minorEastAsia" w:eastAsiaTheme="minorEastAsia" w:hAnsiTheme="minorEastAsia" w:hint="eastAsia"/>
          <w:bCs/>
          <w:color w:val="000000" w:themeColor="text1"/>
          <w:szCs w:val="21"/>
        </w:rPr>
        <w:t>、投资人：指个人投资者、机构投资者和合格境外机构投资者以及法律法规或中国证监会允许购买证券投资基金的其他投资人的合称</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2</w:t>
      </w:r>
      <w:r w:rsidRPr="005539C5" w:rsidR="009C7F7C">
        <w:rPr>
          <w:rFonts w:asciiTheme="minorEastAsia" w:eastAsiaTheme="minorEastAsia" w:hAnsiTheme="minorEastAsia"/>
          <w:bCs/>
          <w:color w:val="000000" w:themeColor="text1"/>
          <w:szCs w:val="21"/>
        </w:rPr>
        <w:t>2</w:t>
      </w:r>
      <w:r w:rsidRPr="005539C5">
        <w:rPr>
          <w:rFonts w:asciiTheme="minorEastAsia" w:eastAsiaTheme="minorEastAsia" w:hAnsiTheme="minorEastAsia" w:hint="eastAsia"/>
          <w:bCs/>
          <w:color w:val="000000" w:themeColor="text1"/>
          <w:szCs w:val="21"/>
        </w:rPr>
        <w:t>、基金份额持有人：指依基金合同和招募说明书合法取得基金份额的投资人</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2</w:t>
      </w:r>
      <w:r w:rsidRPr="005539C5" w:rsidR="009C7F7C">
        <w:rPr>
          <w:rFonts w:asciiTheme="minorEastAsia" w:eastAsiaTheme="minorEastAsia" w:hAnsiTheme="minorEastAsia"/>
          <w:bCs/>
          <w:color w:val="000000" w:themeColor="text1"/>
          <w:szCs w:val="21"/>
        </w:rPr>
        <w:t>3</w:t>
      </w:r>
      <w:r w:rsidRPr="005539C5">
        <w:rPr>
          <w:rFonts w:asciiTheme="minorEastAsia" w:eastAsiaTheme="minorEastAsia" w:hAnsiTheme="minorEastAsia" w:hint="eastAsia"/>
          <w:bCs/>
          <w:color w:val="000000" w:themeColor="text1"/>
          <w:szCs w:val="21"/>
        </w:rPr>
        <w:t>、基金销售业务：指基金管理人或销售机构宣传推介基金，发售基金份额，办理基金份额的申购、赎回、转换、非交易过户、转托管及定期定额投资等业务。</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2</w:t>
      </w:r>
      <w:r w:rsidRPr="005539C5" w:rsidR="009C7F7C">
        <w:rPr>
          <w:rFonts w:asciiTheme="minorEastAsia" w:eastAsiaTheme="minorEastAsia" w:hAnsiTheme="minorEastAsia"/>
          <w:bCs/>
          <w:color w:val="000000" w:themeColor="text1"/>
          <w:szCs w:val="21"/>
        </w:rPr>
        <w:t>4</w:t>
      </w:r>
      <w:r w:rsidRPr="005539C5">
        <w:rPr>
          <w:rFonts w:asciiTheme="minorEastAsia" w:eastAsiaTheme="minorEastAsia" w:hAnsiTheme="minorEastAsia" w:hint="eastAsia"/>
          <w:bCs/>
          <w:color w:val="000000" w:themeColor="text1"/>
          <w:szCs w:val="21"/>
        </w:rPr>
        <w:t>、销售机构：指易方达基金管理有限公司以及符合《销售办法》和中国证监会规定的其他条件，取得基金销售业务资格并与基金管理人签订了基金销售服务协议，办理基金销售业务的机构</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2</w:t>
      </w:r>
      <w:r w:rsidRPr="005539C5" w:rsidR="009C7F7C">
        <w:rPr>
          <w:rFonts w:asciiTheme="minorEastAsia" w:eastAsiaTheme="minorEastAsia" w:hAnsiTheme="minorEastAsia"/>
          <w:bCs/>
          <w:color w:val="000000" w:themeColor="text1"/>
          <w:szCs w:val="21"/>
        </w:rPr>
        <w:t>5</w:t>
      </w:r>
      <w:r w:rsidRPr="005539C5">
        <w:rPr>
          <w:rFonts w:asciiTheme="minorEastAsia" w:eastAsiaTheme="minorEastAsia" w:hAnsiTheme="minorEastAsia" w:hint="eastAsia"/>
          <w:bCs/>
          <w:color w:val="000000" w:themeColor="text1"/>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2</w:t>
      </w:r>
      <w:r w:rsidRPr="005539C5" w:rsidR="009C7F7C">
        <w:rPr>
          <w:rFonts w:asciiTheme="minorEastAsia" w:eastAsiaTheme="minorEastAsia" w:hAnsiTheme="minorEastAsia"/>
          <w:bCs/>
          <w:color w:val="000000" w:themeColor="text1"/>
          <w:szCs w:val="21"/>
        </w:rPr>
        <w:t>6</w:t>
      </w:r>
      <w:r w:rsidRPr="005539C5">
        <w:rPr>
          <w:rFonts w:asciiTheme="minorEastAsia" w:eastAsiaTheme="minorEastAsia" w:hAnsiTheme="minorEastAsia" w:hint="eastAsia"/>
          <w:bCs/>
          <w:color w:val="000000" w:themeColor="text1"/>
          <w:szCs w:val="21"/>
        </w:rPr>
        <w:t>、登记机构：指办理登记业务的机构。基金的登记机构为易方达基金管理有限公司或接受易方达基金管理有限公司委托代为办理登记业务的机构</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2</w:t>
      </w:r>
      <w:r w:rsidRPr="005539C5" w:rsidR="009C7F7C">
        <w:rPr>
          <w:rFonts w:asciiTheme="minorEastAsia" w:eastAsiaTheme="minorEastAsia" w:hAnsiTheme="minorEastAsia"/>
          <w:bCs/>
          <w:color w:val="000000" w:themeColor="text1"/>
          <w:szCs w:val="21"/>
        </w:rPr>
        <w:t>7</w:t>
      </w:r>
      <w:r w:rsidRPr="005539C5">
        <w:rPr>
          <w:rFonts w:asciiTheme="minorEastAsia" w:eastAsiaTheme="minorEastAsia" w:hAnsiTheme="minorEastAsia" w:hint="eastAsia"/>
          <w:bCs/>
          <w:color w:val="000000" w:themeColor="text1"/>
          <w:szCs w:val="21"/>
        </w:rPr>
        <w:t>、基金账户：指登记机构为投资人开立的、记录其持有的、基金管理人所管理的基金份额余额及其变动情况的账户</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2</w:t>
      </w:r>
      <w:r w:rsidRPr="005539C5" w:rsidR="009C7F7C">
        <w:rPr>
          <w:rFonts w:asciiTheme="minorEastAsia" w:eastAsiaTheme="minorEastAsia" w:hAnsiTheme="minorEastAsia"/>
          <w:bCs/>
          <w:color w:val="000000" w:themeColor="text1"/>
          <w:szCs w:val="21"/>
        </w:rPr>
        <w:t>8</w:t>
      </w:r>
      <w:r w:rsidRPr="005539C5">
        <w:rPr>
          <w:rFonts w:asciiTheme="minorEastAsia" w:eastAsiaTheme="minorEastAsia" w:hAnsiTheme="minorEastAsia" w:hint="eastAsia"/>
          <w:bCs/>
          <w:color w:val="000000" w:themeColor="text1"/>
          <w:szCs w:val="21"/>
        </w:rPr>
        <w:t>、基金交易账户：指销售机构为投资人开立的、记录投资人通过该销售机构买卖基金的基金份额变动及结余情况的账户</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2</w:t>
      </w:r>
      <w:r w:rsidRPr="005539C5" w:rsidR="009C7F7C">
        <w:rPr>
          <w:rFonts w:asciiTheme="minorEastAsia" w:eastAsiaTheme="minorEastAsia" w:hAnsiTheme="minorEastAsia"/>
          <w:bCs/>
          <w:color w:val="000000" w:themeColor="text1"/>
          <w:szCs w:val="21"/>
        </w:rPr>
        <w:t>9</w:t>
      </w:r>
      <w:r w:rsidRPr="005539C5">
        <w:rPr>
          <w:rFonts w:asciiTheme="minorEastAsia" w:eastAsiaTheme="minorEastAsia" w:hAnsiTheme="minorEastAsia" w:hint="eastAsia"/>
          <w:bCs/>
          <w:color w:val="000000" w:themeColor="text1"/>
          <w:szCs w:val="21"/>
        </w:rPr>
        <w:t>、基金合同生效日：指基金募集达到法律法规规定及基金合同规定的条件，基金管理人向中国证监会办理基金备案手续完毕，并获得中国证监会书面确认的日期</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30</w:t>
      </w:r>
      <w:r w:rsidRPr="005539C5">
        <w:rPr>
          <w:rFonts w:asciiTheme="minorEastAsia" w:eastAsiaTheme="minorEastAsia" w:hAnsiTheme="minorEastAsia" w:hint="eastAsia"/>
          <w:bCs/>
          <w:color w:val="000000" w:themeColor="text1"/>
          <w:szCs w:val="21"/>
        </w:rPr>
        <w:t>、基金合同终止日：指基金合同规定的基金合同终止事由出现后，基金财产清算完毕，清算结果报中国证监会备案并予以公告的日期</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31</w:t>
      </w:r>
      <w:r w:rsidRPr="005539C5">
        <w:rPr>
          <w:rFonts w:asciiTheme="minorEastAsia" w:eastAsiaTheme="minorEastAsia" w:hAnsiTheme="minorEastAsia" w:hint="eastAsia"/>
          <w:bCs/>
          <w:color w:val="000000" w:themeColor="text1"/>
          <w:szCs w:val="21"/>
        </w:rPr>
        <w:t>、基金募集期：指自基金份额发售之日起至发售结束之日止的期间，最长不得超过3个月</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3</w:t>
      </w:r>
      <w:r w:rsidRPr="005539C5" w:rsidR="009C7F7C">
        <w:rPr>
          <w:rFonts w:asciiTheme="minorEastAsia" w:eastAsiaTheme="minorEastAsia" w:hAnsiTheme="minorEastAsia"/>
          <w:bCs/>
          <w:color w:val="000000" w:themeColor="text1"/>
          <w:szCs w:val="21"/>
        </w:rPr>
        <w:t>2</w:t>
      </w:r>
      <w:r w:rsidRPr="005539C5">
        <w:rPr>
          <w:rFonts w:asciiTheme="minorEastAsia" w:eastAsiaTheme="minorEastAsia" w:hAnsiTheme="minorEastAsia" w:hint="eastAsia"/>
          <w:bCs/>
          <w:color w:val="000000" w:themeColor="text1"/>
          <w:szCs w:val="21"/>
        </w:rPr>
        <w:t>、存续期：指基金合同生效至终止之间的不定期期限</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3</w:t>
      </w:r>
      <w:r w:rsidRPr="005539C5" w:rsidR="009C7F7C">
        <w:rPr>
          <w:rFonts w:asciiTheme="minorEastAsia" w:eastAsiaTheme="minorEastAsia" w:hAnsiTheme="minorEastAsia"/>
          <w:bCs/>
          <w:color w:val="000000" w:themeColor="text1"/>
          <w:szCs w:val="21"/>
        </w:rPr>
        <w:t>3</w:t>
      </w:r>
      <w:r w:rsidRPr="005539C5">
        <w:rPr>
          <w:rFonts w:asciiTheme="minorEastAsia" w:eastAsiaTheme="minorEastAsia" w:hAnsiTheme="minorEastAsia" w:hint="eastAsia"/>
          <w:bCs/>
          <w:color w:val="000000" w:themeColor="text1"/>
          <w:szCs w:val="21"/>
        </w:rPr>
        <w:t>、工作日：指上海证券交易所、深圳证券交易所的正常交易日</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3</w:t>
      </w:r>
      <w:r w:rsidRPr="005539C5" w:rsidR="009C7F7C">
        <w:rPr>
          <w:rFonts w:asciiTheme="minorEastAsia" w:eastAsiaTheme="minorEastAsia" w:hAnsiTheme="minorEastAsia"/>
          <w:bCs/>
          <w:color w:val="000000" w:themeColor="text1"/>
          <w:szCs w:val="21"/>
        </w:rPr>
        <w:t>4</w:t>
      </w:r>
      <w:r w:rsidRPr="005539C5">
        <w:rPr>
          <w:rFonts w:asciiTheme="minorEastAsia" w:eastAsiaTheme="minorEastAsia" w:hAnsiTheme="minorEastAsia" w:hint="eastAsia"/>
          <w:bCs/>
          <w:color w:val="000000" w:themeColor="text1"/>
          <w:szCs w:val="21"/>
        </w:rPr>
        <w:t>、T日：指销售机构在规定时间受理投资人申购、赎回或其他业务申请的开放日</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3</w:t>
      </w:r>
      <w:r w:rsidRPr="005539C5" w:rsidR="009C7F7C">
        <w:rPr>
          <w:rFonts w:asciiTheme="minorEastAsia" w:eastAsiaTheme="minorEastAsia" w:hAnsiTheme="minorEastAsia"/>
          <w:bCs/>
          <w:color w:val="000000" w:themeColor="text1"/>
          <w:szCs w:val="21"/>
        </w:rPr>
        <w:t>5</w:t>
      </w:r>
      <w:r w:rsidRPr="005539C5">
        <w:rPr>
          <w:rFonts w:asciiTheme="minorEastAsia" w:eastAsiaTheme="minorEastAsia" w:hAnsiTheme="minorEastAsia" w:hint="eastAsia"/>
          <w:bCs/>
          <w:color w:val="000000" w:themeColor="text1"/>
          <w:szCs w:val="21"/>
        </w:rPr>
        <w:t>、T+n日：指自T日起第n个工作日（不包含T日），n为自然数</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3</w:t>
      </w:r>
      <w:r w:rsidRPr="005539C5" w:rsidR="009C7F7C">
        <w:rPr>
          <w:rFonts w:asciiTheme="minorEastAsia" w:eastAsiaTheme="minorEastAsia" w:hAnsiTheme="minorEastAsia"/>
          <w:bCs/>
          <w:color w:val="000000" w:themeColor="text1"/>
          <w:szCs w:val="21"/>
        </w:rPr>
        <w:t>6</w:t>
      </w:r>
      <w:r w:rsidRPr="005539C5">
        <w:rPr>
          <w:rFonts w:asciiTheme="minorEastAsia" w:eastAsiaTheme="minorEastAsia" w:hAnsiTheme="minorEastAsia" w:hint="eastAsia"/>
          <w:bCs/>
          <w:color w:val="000000" w:themeColor="text1"/>
          <w:szCs w:val="21"/>
        </w:rPr>
        <w:t>、开放日：指为投资人办理基金份额申购、赎回或其他业务的工作日</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3</w:t>
      </w:r>
      <w:r w:rsidRPr="005539C5" w:rsidR="009C7F7C">
        <w:rPr>
          <w:rFonts w:asciiTheme="minorEastAsia" w:eastAsiaTheme="minorEastAsia" w:hAnsiTheme="minorEastAsia"/>
          <w:bCs/>
          <w:color w:val="000000" w:themeColor="text1"/>
          <w:szCs w:val="21"/>
        </w:rPr>
        <w:t>7</w:t>
      </w:r>
      <w:r w:rsidRPr="005539C5">
        <w:rPr>
          <w:rFonts w:asciiTheme="minorEastAsia" w:eastAsiaTheme="minorEastAsia" w:hAnsiTheme="minorEastAsia" w:hint="eastAsia"/>
          <w:bCs/>
          <w:color w:val="000000" w:themeColor="text1"/>
          <w:szCs w:val="21"/>
        </w:rPr>
        <w:t>、开放时间：指开放日基金接受申购、赎回或其他交易的时间段</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3</w:t>
      </w:r>
      <w:r w:rsidRPr="005539C5" w:rsidR="009C7F7C">
        <w:rPr>
          <w:rFonts w:asciiTheme="minorEastAsia" w:eastAsiaTheme="minorEastAsia" w:hAnsiTheme="minorEastAsia"/>
          <w:bCs/>
          <w:color w:val="000000" w:themeColor="text1"/>
          <w:szCs w:val="21"/>
        </w:rPr>
        <w:t>8</w:t>
      </w:r>
      <w:r w:rsidRPr="005539C5">
        <w:rPr>
          <w:rFonts w:asciiTheme="minorEastAsia" w:eastAsiaTheme="minorEastAsia" w:hAnsiTheme="minorEastAsia" w:hint="eastAsia"/>
          <w:bCs/>
          <w:color w:val="000000" w:themeColor="text1"/>
          <w:szCs w:val="21"/>
        </w:rPr>
        <w:t>、《业务规则》：指《易方达基金管理有限公司开放式基金业务规则》，是规范基金管理人所管理的开放式证券投资基金登记方面的业务规则，由基金管理人和投资人共同遵守</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3</w:t>
      </w:r>
      <w:r w:rsidRPr="005539C5" w:rsidR="009C7F7C">
        <w:rPr>
          <w:rFonts w:asciiTheme="minorEastAsia" w:eastAsiaTheme="minorEastAsia" w:hAnsiTheme="minorEastAsia"/>
          <w:bCs/>
          <w:color w:val="000000" w:themeColor="text1"/>
          <w:szCs w:val="21"/>
        </w:rPr>
        <w:t>9</w:t>
      </w:r>
      <w:r w:rsidRPr="005539C5">
        <w:rPr>
          <w:rFonts w:asciiTheme="minorEastAsia" w:eastAsiaTheme="minorEastAsia" w:hAnsiTheme="minorEastAsia" w:hint="eastAsia"/>
          <w:bCs/>
          <w:color w:val="000000" w:themeColor="text1"/>
          <w:szCs w:val="21"/>
        </w:rPr>
        <w:t>、认购：指在基金募集期内，投资人申请购买基金份额的行为</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40</w:t>
      </w:r>
      <w:r w:rsidRPr="005539C5">
        <w:rPr>
          <w:rFonts w:asciiTheme="minorEastAsia" w:eastAsiaTheme="minorEastAsia" w:hAnsiTheme="minorEastAsia" w:hint="eastAsia"/>
          <w:bCs/>
          <w:color w:val="000000" w:themeColor="text1"/>
          <w:szCs w:val="21"/>
        </w:rPr>
        <w:t>、申购：指基金合同生效后，投资人根据基金合同和招募说明书的规定申请购买基金份额的行为</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41</w:t>
      </w:r>
      <w:r w:rsidRPr="005539C5">
        <w:rPr>
          <w:rFonts w:asciiTheme="minorEastAsia" w:eastAsiaTheme="minorEastAsia" w:hAnsiTheme="minorEastAsia" w:hint="eastAsia"/>
          <w:bCs/>
          <w:color w:val="000000" w:themeColor="text1"/>
          <w:szCs w:val="21"/>
        </w:rPr>
        <w:t>、赎回：指基金合同生效后，基金份额持有人按基金合同规定的条件要求将基金份额兑换为现金的行为</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4</w:t>
      </w:r>
      <w:r w:rsidRPr="005539C5" w:rsidR="009C7F7C">
        <w:rPr>
          <w:rFonts w:asciiTheme="minorEastAsia" w:eastAsiaTheme="minorEastAsia" w:hAnsiTheme="minorEastAsia"/>
          <w:bCs/>
          <w:color w:val="000000" w:themeColor="text1"/>
          <w:szCs w:val="21"/>
        </w:rPr>
        <w:t>2</w:t>
      </w:r>
      <w:r w:rsidRPr="005539C5">
        <w:rPr>
          <w:rFonts w:asciiTheme="minorEastAsia" w:eastAsiaTheme="minorEastAsia" w:hAnsiTheme="minorEastAsia" w:hint="eastAsia"/>
          <w:bCs/>
          <w:color w:val="000000" w:themeColor="text1"/>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4</w:t>
      </w:r>
      <w:r w:rsidRPr="005539C5" w:rsidR="009C7F7C">
        <w:rPr>
          <w:rFonts w:asciiTheme="minorEastAsia" w:eastAsiaTheme="minorEastAsia" w:hAnsiTheme="minorEastAsia"/>
          <w:bCs/>
          <w:color w:val="000000" w:themeColor="text1"/>
          <w:szCs w:val="21"/>
        </w:rPr>
        <w:t>3</w:t>
      </w:r>
      <w:r w:rsidRPr="005539C5">
        <w:rPr>
          <w:rFonts w:asciiTheme="minorEastAsia" w:eastAsiaTheme="minorEastAsia" w:hAnsiTheme="minorEastAsia" w:hint="eastAsia"/>
          <w:bCs/>
          <w:color w:val="000000" w:themeColor="text1"/>
          <w:szCs w:val="21"/>
        </w:rPr>
        <w:t>、转托管：指基金份额持有人在本基金的不同销售机构之间实施的变更所持基金份额销售机构的操作</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4</w:t>
      </w:r>
      <w:r w:rsidRPr="005539C5" w:rsidR="009C7F7C">
        <w:rPr>
          <w:rFonts w:asciiTheme="minorEastAsia" w:eastAsiaTheme="minorEastAsia" w:hAnsiTheme="minorEastAsia"/>
          <w:bCs/>
          <w:color w:val="000000" w:themeColor="text1"/>
          <w:szCs w:val="21"/>
        </w:rPr>
        <w:t>4</w:t>
      </w:r>
      <w:r w:rsidRPr="005539C5">
        <w:rPr>
          <w:rFonts w:asciiTheme="minorEastAsia" w:eastAsiaTheme="minorEastAsia" w:hAnsiTheme="minorEastAsia" w:hint="eastAsia"/>
          <w:bCs/>
          <w:color w:val="000000" w:themeColor="text1"/>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4</w:t>
      </w:r>
      <w:r w:rsidRPr="005539C5" w:rsidR="009C7F7C">
        <w:rPr>
          <w:rFonts w:asciiTheme="minorEastAsia" w:eastAsiaTheme="minorEastAsia" w:hAnsiTheme="minorEastAsia"/>
          <w:bCs/>
          <w:color w:val="000000" w:themeColor="text1"/>
          <w:szCs w:val="21"/>
        </w:rPr>
        <w:t>5</w:t>
      </w:r>
      <w:r w:rsidRPr="005539C5">
        <w:rPr>
          <w:rFonts w:asciiTheme="minorEastAsia" w:eastAsiaTheme="minorEastAsia" w:hAnsiTheme="minorEastAsia" w:hint="eastAsia"/>
          <w:bCs/>
          <w:color w:val="000000" w:themeColor="text1"/>
          <w:szCs w:val="21"/>
        </w:rPr>
        <w:t>、巨额赎回：</w:t>
      </w:r>
      <w:r w:rsidRPr="005539C5" w:rsidR="00517A50">
        <w:rPr>
          <w:rFonts w:asciiTheme="minorEastAsia" w:eastAsiaTheme="minorEastAsia" w:hAnsiTheme="minorEastAsia" w:hint="eastAsia"/>
          <w:bCs/>
          <w:color w:val="000000" w:themeColor="text1"/>
          <w:szCs w:val="21"/>
        </w:rPr>
        <w:t>指开放运作期内，本基金单个开放日，基金净赎回申请(赎回申请份额总数加上基金转换中转出申请份额总数后扣除申购申请份额总数及基金转换中转入申请份额总数后的余额)超过上一日基金总份额的20%</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4</w:t>
      </w:r>
      <w:r w:rsidRPr="005539C5" w:rsidR="009C7F7C">
        <w:rPr>
          <w:rFonts w:asciiTheme="minorEastAsia" w:eastAsiaTheme="minorEastAsia" w:hAnsiTheme="minorEastAsia"/>
          <w:bCs/>
          <w:color w:val="000000" w:themeColor="text1"/>
          <w:szCs w:val="21"/>
        </w:rPr>
        <w:t>6</w:t>
      </w:r>
      <w:r w:rsidRPr="005539C5">
        <w:rPr>
          <w:rFonts w:asciiTheme="minorEastAsia" w:eastAsiaTheme="minorEastAsia" w:hAnsiTheme="minorEastAsia" w:hint="eastAsia"/>
          <w:bCs/>
          <w:color w:val="000000" w:themeColor="text1"/>
          <w:szCs w:val="21"/>
        </w:rPr>
        <w:t>、元：指人民币元</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4</w:t>
      </w:r>
      <w:r w:rsidRPr="005539C5" w:rsidR="009C7F7C">
        <w:rPr>
          <w:rFonts w:asciiTheme="minorEastAsia" w:eastAsiaTheme="minorEastAsia" w:hAnsiTheme="minorEastAsia"/>
          <w:bCs/>
          <w:color w:val="000000" w:themeColor="text1"/>
          <w:szCs w:val="21"/>
        </w:rPr>
        <w:t>7</w:t>
      </w:r>
      <w:r w:rsidRPr="005539C5">
        <w:rPr>
          <w:rFonts w:asciiTheme="minorEastAsia" w:eastAsiaTheme="minorEastAsia" w:hAnsiTheme="minorEastAsia" w:hint="eastAsia"/>
          <w:bCs/>
          <w:color w:val="000000" w:themeColor="text1"/>
          <w:szCs w:val="21"/>
        </w:rPr>
        <w:t>、基金收益：指基金投资所得红利、股息、债券利息、买卖证券价差、银行存款利息、已实现的其他合法收入及因运用基金财产带来的成本和费用的节约</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4</w:t>
      </w:r>
      <w:r w:rsidRPr="005539C5" w:rsidR="009C7F7C">
        <w:rPr>
          <w:rFonts w:asciiTheme="minorEastAsia" w:eastAsiaTheme="minorEastAsia" w:hAnsiTheme="minorEastAsia"/>
          <w:bCs/>
          <w:color w:val="000000" w:themeColor="text1"/>
          <w:szCs w:val="21"/>
        </w:rPr>
        <w:t>8</w:t>
      </w:r>
      <w:r w:rsidRPr="005539C5">
        <w:rPr>
          <w:rFonts w:asciiTheme="minorEastAsia" w:eastAsiaTheme="minorEastAsia" w:hAnsiTheme="minorEastAsia" w:hint="eastAsia"/>
          <w:bCs/>
          <w:color w:val="000000" w:themeColor="text1"/>
          <w:szCs w:val="21"/>
        </w:rPr>
        <w:t>、基金资产总值：指基金拥有的各类有价证券、银行存款本息、基金应收申购款及其他资产的价值总和</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4</w:t>
      </w:r>
      <w:r w:rsidRPr="005539C5" w:rsidR="009C7F7C">
        <w:rPr>
          <w:rFonts w:asciiTheme="minorEastAsia" w:eastAsiaTheme="minorEastAsia" w:hAnsiTheme="minorEastAsia"/>
          <w:bCs/>
          <w:color w:val="000000" w:themeColor="text1"/>
          <w:szCs w:val="21"/>
        </w:rPr>
        <w:t>9</w:t>
      </w:r>
      <w:r w:rsidRPr="005539C5">
        <w:rPr>
          <w:rFonts w:asciiTheme="minorEastAsia" w:eastAsiaTheme="minorEastAsia" w:hAnsiTheme="minorEastAsia" w:hint="eastAsia"/>
          <w:bCs/>
          <w:color w:val="000000" w:themeColor="text1"/>
          <w:szCs w:val="21"/>
        </w:rPr>
        <w:t>、基金资产净值：指基金资产总值减去基金负债后的价值</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50</w:t>
      </w:r>
      <w:r w:rsidRPr="005539C5">
        <w:rPr>
          <w:rFonts w:asciiTheme="minorEastAsia" w:eastAsiaTheme="minorEastAsia" w:hAnsiTheme="minorEastAsia" w:hint="eastAsia"/>
          <w:bCs/>
          <w:color w:val="000000" w:themeColor="text1"/>
          <w:szCs w:val="21"/>
        </w:rPr>
        <w:t>、基金份额净值：指计算日基金资产净值除以计算日基金份额总数</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5</w:t>
      </w:r>
      <w:r w:rsidRPr="005539C5" w:rsidR="009C7F7C">
        <w:rPr>
          <w:rFonts w:asciiTheme="minorEastAsia" w:eastAsiaTheme="minorEastAsia" w:hAnsiTheme="minorEastAsia"/>
          <w:bCs/>
          <w:color w:val="000000" w:themeColor="text1"/>
          <w:szCs w:val="21"/>
        </w:rPr>
        <w:t>1</w:t>
      </w:r>
      <w:r w:rsidRPr="005539C5">
        <w:rPr>
          <w:rFonts w:asciiTheme="minorEastAsia" w:eastAsiaTheme="minorEastAsia" w:hAnsiTheme="minorEastAsia" w:hint="eastAsia"/>
          <w:bCs/>
          <w:color w:val="000000" w:themeColor="text1"/>
          <w:szCs w:val="21"/>
        </w:rPr>
        <w:t>、基金资产估值：指计算评估基金资产和负债的价值，以确定基金资产净值和基金份额净值的过程</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5</w:t>
      </w:r>
      <w:r w:rsidRPr="005539C5" w:rsidR="009C7F7C">
        <w:rPr>
          <w:rFonts w:asciiTheme="minorEastAsia" w:eastAsiaTheme="minorEastAsia" w:hAnsiTheme="minorEastAsia"/>
          <w:bCs/>
          <w:color w:val="000000" w:themeColor="text1"/>
          <w:szCs w:val="21"/>
        </w:rPr>
        <w:t>2</w:t>
      </w:r>
      <w:r w:rsidRPr="005539C5">
        <w:rPr>
          <w:rFonts w:asciiTheme="minorEastAsia" w:eastAsiaTheme="minorEastAsia" w:hAnsiTheme="minorEastAsia" w:hint="eastAsia"/>
          <w:bCs/>
          <w:color w:val="000000" w:themeColor="text1"/>
          <w:szCs w:val="21"/>
        </w:rPr>
        <w:t>、指定媒介：</w:t>
      </w:r>
      <w:r w:rsidRPr="005539C5" w:rsidR="009C7F7C">
        <w:rPr>
          <w:rStyle w:val="da"/>
          <w:rFonts w:asciiTheme="minorEastAsia" w:eastAsiaTheme="minorEastAsia" w:hAnsiTheme="minorEastAsia" w:hint="eastAsia"/>
          <w:color w:val="000000" w:themeColor="text1"/>
        </w:rPr>
        <w:t>指中国证监会指定的用以进行信息披露的全国性报刊及指定互联网网站（包括基金管理人网站、基金托管人网站、中国证监会基金电子披露网站）等媒介</w:t>
      </w:r>
    </w:p>
    <w:p w:rsidR="00C8167D" w:rsidRPr="005539C5" w:rsidP="00C8167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5</w:t>
      </w:r>
      <w:r w:rsidRPr="005539C5" w:rsidR="009C7F7C">
        <w:rPr>
          <w:rFonts w:asciiTheme="minorEastAsia" w:eastAsiaTheme="minorEastAsia" w:hAnsiTheme="minorEastAsia"/>
          <w:bCs/>
          <w:color w:val="000000" w:themeColor="text1"/>
          <w:szCs w:val="21"/>
        </w:rPr>
        <w:t>3</w:t>
      </w:r>
      <w:r w:rsidRPr="005539C5">
        <w:rPr>
          <w:rFonts w:asciiTheme="minorEastAsia" w:eastAsiaTheme="minorEastAsia" w:hAnsiTheme="minorEastAsia" w:hint="eastAsia"/>
          <w:bCs/>
          <w:color w:val="000000" w:themeColor="text1"/>
          <w:szCs w:val="21"/>
        </w:rPr>
        <w:t>、基金份额折算：指基金管理人根据基金运作的需要，在基金资产净值不变的前提下，按照一定比例调整基金份额总额及基金份额净值</w:t>
      </w:r>
    </w:p>
    <w:p w:rsidR="00294408" w:rsidRPr="005539C5" w:rsidP="00B559FF">
      <w:pPr>
        <w:spacing w:line="360" w:lineRule="auto"/>
        <w:ind w:firstLine="420" w:firstLineChars="200"/>
        <w:rPr>
          <w:rStyle w:val="da"/>
          <w:rFonts w:asciiTheme="minorEastAsia" w:eastAsiaTheme="minorEastAsia" w:hAnsiTheme="minorEastAsia"/>
          <w:color w:val="000000" w:themeColor="text1"/>
        </w:rPr>
      </w:pPr>
      <w:r w:rsidRPr="005539C5">
        <w:rPr>
          <w:rFonts w:asciiTheme="minorEastAsia" w:eastAsiaTheme="minorEastAsia" w:hAnsiTheme="minorEastAsia" w:hint="eastAsia"/>
          <w:bCs/>
          <w:color w:val="000000" w:themeColor="text1"/>
          <w:szCs w:val="21"/>
        </w:rPr>
        <w:t>5</w:t>
      </w:r>
      <w:r w:rsidRPr="005539C5" w:rsidR="009C7F7C">
        <w:rPr>
          <w:rFonts w:asciiTheme="minorEastAsia" w:eastAsiaTheme="minorEastAsia" w:hAnsiTheme="minorEastAsia"/>
          <w:bCs/>
          <w:color w:val="000000" w:themeColor="text1"/>
          <w:szCs w:val="21"/>
        </w:rPr>
        <w:t>4</w:t>
      </w:r>
      <w:r w:rsidRPr="005539C5">
        <w:rPr>
          <w:rFonts w:asciiTheme="minorEastAsia" w:eastAsiaTheme="minorEastAsia" w:hAnsiTheme="minorEastAsia" w:hint="eastAsia"/>
          <w:bCs/>
          <w:color w:val="000000" w:themeColor="text1"/>
          <w:szCs w:val="21"/>
        </w:rPr>
        <w:t>、不可抗力：指本合同当事人不能预见、不能避免且不能克服的客观事件。</w:t>
      </w:r>
    </w:p>
    <w:p w:rsidR="00517A50" w:rsidRPr="005539C5" w:rsidP="00517A50">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5</w:t>
      </w:r>
      <w:r w:rsidRPr="005539C5" w:rsidR="009C7F7C">
        <w:rPr>
          <w:rStyle w:val="da"/>
          <w:rFonts w:asciiTheme="minorEastAsia" w:eastAsiaTheme="minorEastAsia" w:hAnsiTheme="minorEastAsia"/>
          <w:color w:val="000000" w:themeColor="text1"/>
        </w:rPr>
        <w:t>5</w:t>
      </w:r>
      <w:r w:rsidRPr="005539C5">
        <w:rPr>
          <w:rStyle w:val="da"/>
          <w:rFonts w:asciiTheme="minorEastAsia" w:eastAsiaTheme="minorEastAsia" w:hAnsiTheme="minorEastAsia" w:hint="eastAsia"/>
          <w:color w:val="000000" w:themeColor="text1"/>
        </w:rPr>
        <w:t>、运作期：指包含“封闭运作期”和“开放运作期”在内的本基金的运作期（基金合同生效后的首个运作期除外）</w:t>
      </w:r>
    </w:p>
    <w:p w:rsidR="00D3332F" w:rsidRPr="005539C5" w:rsidP="00D3332F">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5</w:t>
      </w:r>
      <w:r w:rsidRPr="005539C5" w:rsidR="009C7F7C">
        <w:rPr>
          <w:rStyle w:val="da"/>
          <w:rFonts w:asciiTheme="minorEastAsia" w:eastAsiaTheme="minorEastAsia" w:hAnsiTheme="minorEastAsia"/>
          <w:color w:val="000000" w:themeColor="text1"/>
        </w:rPr>
        <w:t>6</w:t>
      </w:r>
      <w:r w:rsidRPr="005539C5">
        <w:rPr>
          <w:rStyle w:val="da"/>
          <w:rFonts w:asciiTheme="minorEastAsia" w:eastAsiaTheme="minorEastAsia" w:hAnsiTheme="minorEastAsia" w:hint="eastAsia"/>
          <w:color w:val="000000" w:themeColor="text1"/>
        </w:rPr>
        <w:t>、封闭运作期：指本基金采取封闭方式运作的期间，期间本基金不开放申购与赎回等业务</w:t>
      </w:r>
    </w:p>
    <w:p w:rsidR="00294408" w:rsidRPr="005539C5" w:rsidP="00517A50">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5</w:t>
      </w:r>
      <w:r w:rsidRPr="005539C5" w:rsidR="009C7F7C">
        <w:rPr>
          <w:rStyle w:val="da"/>
          <w:rFonts w:asciiTheme="minorEastAsia" w:eastAsiaTheme="minorEastAsia" w:hAnsiTheme="minorEastAsia"/>
          <w:color w:val="000000" w:themeColor="text1"/>
        </w:rPr>
        <w:t>7</w:t>
      </w:r>
      <w:r w:rsidRPr="005539C5">
        <w:rPr>
          <w:rStyle w:val="da"/>
          <w:rFonts w:asciiTheme="minorEastAsia" w:eastAsiaTheme="minorEastAsia" w:hAnsiTheme="minorEastAsia" w:hint="eastAsia"/>
          <w:color w:val="000000" w:themeColor="text1"/>
        </w:rPr>
        <w:t>、开放运作期：指本基金采取开放方式运作的期间，期间本基金开放申购、赎回等业务</w:t>
      </w:r>
    </w:p>
    <w:p w:rsidR="003A3677" w:rsidRPr="005539C5" w:rsidP="003A3677">
      <w:pPr>
        <w:spacing w:line="360" w:lineRule="auto"/>
        <w:ind w:firstLine="420" w:firstLineChars="200"/>
        <w:rPr>
          <w:rStyle w:val="da"/>
          <w:rFonts w:asciiTheme="minorEastAsia" w:eastAsiaTheme="minorEastAsia" w:hAnsiTheme="minorEastAsia"/>
          <w:color w:val="000000" w:themeColor="text1"/>
        </w:rPr>
      </w:pPr>
      <w:r w:rsidRPr="005539C5">
        <w:rPr>
          <w:rFonts w:asciiTheme="minorEastAsia" w:eastAsiaTheme="minorEastAsia" w:hAnsiTheme="minorEastAsia" w:hint="eastAsia"/>
          <w:bCs/>
          <w:color w:val="000000" w:themeColor="text1"/>
        </w:rPr>
        <w:t>5</w:t>
      </w:r>
      <w:r w:rsidRPr="005539C5" w:rsidR="009C7F7C">
        <w:rPr>
          <w:rFonts w:asciiTheme="minorEastAsia" w:eastAsiaTheme="minorEastAsia" w:hAnsiTheme="minorEastAsia"/>
          <w:bCs/>
          <w:color w:val="000000" w:themeColor="text1"/>
        </w:rPr>
        <w:t>8</w:t>
      </w:r>
      <w:r w:rsidRPr="005539C5">
        <w:rPr>
          <w:rFonts w:asciiTheme="minorEastAsia" w:eastAsiaTheme="minorEastAsia" w:hAnsiTheme="minorEastAsia" w:hint="eastAsia"/>
          <w:bCs/>
          <w:color w:val="000000" w:themeColor="text1"/>
        </w:rPr>
        <w:t>、流动性受限资产：指由于法律法规、监管、合同或操作障碍等原因无法以合理价格予以变现的资产，包括但不限于到期日在10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3A3677" w:rsidRPr="005539C5" w:rsidP="003A3677">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59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294408" w:rsidRPr="005539C5" w:rsidP="008E38BC">
      <w:pPr>
        <w:spacing w:line="360" w:lineRule="auto"/>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60、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BA4B87" w:rsidRPr="005539C5" w:rsidP="00BD0BDC">
      <w:pPr>
        <w:pStyle w:val="111"/>
        <w:pageBreakBefore w:val="0"/>
        <w:spacing w:before="317" w:after="317" w:line="320" w:lineRule="exact"/>
        <w:ind w:firstLine="640"/>
        <w:rPr>
          <w:rFonts w:asciiTheme="minorEastAsia" w:eastAsiaTheme="minorEastAsia" w:hAnsiTheme="minorEastAsia"/>
          <w:color w:val="000000" w:themeColor="text1"/>
          <w:sz w:val="30"/>
        </w:rPr>
      </w:pPr>
      <w:r w:rsidRPr="005539C5">
        <w:rPr>
          <w:rFonts w:asciiTheme="minorEastAsia" w:eastAsiaTheme="minorEastAsia" w:hAnsiTheme="minorEastAsia" w:hint="eastAsia"/>
          <w:color w:val="000000" w:themeColor="text1"/>
          <w:kern w:val="0"/>
        </w:rPr>
        <w:br w:type="column"/>
      </w:r>
      <w:bookmarkStart w:id="4" w:name="_Toc332373446"/>
      <w:bookmarkStart w:id="5" w:name="_Toc101884905"/>
      <w:r w:rsidRPr="005539C5">
        <w:rPr>
          <w:rFonts w:asciiTheme="minorEastAsia" w:eastAsiaTheme="minorEastAsia" w:hAnsiTheme="minorEastAsia" w:hint="eastAsia"/>
          <w:color w:val="000000" w:themeColor="text1"/>
          <w:sz w:val="30"/>
        </w:rPr>
        <w:t>三、基金管理人</w:t>
      </w:r>
      <w:bookmarkEnd w:id="4"/>
      <w:bookmarkEnd w:id="5"/>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bookmarkStart w:id="6" w:name="_Toc332373447"/>
      <w:r w:rsidRPr="005539C5">
        <w:rPr>
          <w:rStyle w:val="da"/>
          <w:rFonts w:asciiTheme="minorEastAsia" w:eastAsiaTheme="minorEastAsia" w:hAnsiTheme="minorEastAsia" w:hint="eastAsia"/>
          <w:color w:val="000000" w:themeColor="text1"/>
        </w:rPr>
        <w:t>（一）基金管理人基本情况</w:t>
      </w:r>
      <w:bookmarkEnd w:id="6"/>
    </w:p>
    <w:p w:rsidR="00DC4340" w:rsidRPr="005539C5" w:rsidP="00DC4340">
      <w:pPr>
        <w:spacing w:line="360" w:lineRule="auto"/>
        <w:ind w:firstLine="420"/>
        <w:rPr>
          <w:rFonts w:asciiTheme="minorEastAsia" w:eastAsiaTheme="minorEastAsia" w:hAnsiTheme="minorEastAsia"/>
          <w:color w:val="000000" w:themeColor="text1"/>
        </w:rPr>
      </w:pPr>
      <w:bookmarkStart w:id="7" w:name="_Toc332373448"/>
      <w:r w:rsidRPr="005539C5">
        <w:rPr>
          <w:rFonts w:asciiTheme="minorEastAsia" w:eastAsiaTheme="minorEastAsia" w:hAnsiTheme="minorEastAsia"/>
          <w:color w:val="000000" w:themeColor="text1"/>
        </w:rPr>
        <w:t>1、基金管理人：易方达基金管理有限公司</w:t>
      </w:r>
    </w:p>
    <w:p w:rsidR="00106F50" w:rsidRPr="005539C5" w:rsidP="00106F50">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注册地址：</w:t>
      </w:r>
      <w:r w:rsidRPr="005539C5" w:rsidR="000D0F5A">
        <w:rPr>
          <w:rFonts w:asciiTheme="minorEastAsia" w:eastAsiaTheme="minorEastAsia" w:hAnsiTheme="minorEastAsia" w:hint="eastAsia"/>
          <w:color w:val="000000" w:themeColor="text1"/>
        </w:rPr>
        <w:t>广东省珠海市横琴新区荣粤道188号6层</w:t>
      </w:r>
    </w:p>
    <w:p w:rsidR="00106F50" w:rsidRPr="005539C5" w:rsidP="00106F50">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办公地址：广州市天河区珠江新城珠江东路30号广州银行大厦40-43楼</w:t>
      </w:r>
    </w:p>
    <w:p w:rsidR="00106F50" w:rsidRPr="005539C5" w:rsidP="00106F50">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设立日期：</w:t>
      </w:r>
      <w:smartTag w:uri="urn:schemas-microsoft-com:office:smarttags" w:element="chsdate">
        <w:smartTagPr>
          <w:attr w:name="Day" w:val="17"/>
          <w:attr w:name="IsLunarDate" w:val="False"/>
          <w:attr w:name="IsROCDate" w:val="False"/>
          <w:attr w:name="Month" w:val="4"/>
          <w:attr w:name="Year" w:val="2001"/>
        </w:smartTagPr>
        <w:r w:rsidRPr="005539C5">
          <w:rPr>
            <w:rFonts w:asciiTheme="minorEastAsia" w:eastAsiaTheme="minorEastAsia" w:hAnsiTheme="minorEastAsia" w:hint="eastAsia"/>
            <w:color w:val="000000" w:themeColor="text1"/>
          </w:rPr>
          <w:t>2001年4月17日</w:t>
        </w:r>
      </w:smartTag>
    </w:p>
    <w:p w:rsidR="00106F50" w:rsidRPr="005539C5" w:rsidP="00106F50">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 xml:space="preserve">法定代表人：刘晓艳 </w:t>
      </w:r>
    </w:p>
    <w:p w:rsidR="00106F50" w:rsidRPr="005539C5" w:rsidP="00106F50">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联系电话：400 881 8088</w:t>
      </w:r>
    </w:p>
    <w:p w:rsidR="00106F50" w:rsidRPr="005539C5" w:rsidP="00106F50">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联系人：李红枫</w:t>
      </w:r>
    </w:p>
    <w:p w:rsidR="00106F50" w:rsidRPr="005539C5" w:rsidP="00106F50">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注册资本：13,244.2万元人民币</w:t>
      </w:r>
    </w:p>
    <w:p w:rsidR="00106F50" w:rsidRPr="005539C5" w:rsidP="00106F50">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批准设立机关及文号：中国</w:t>
      </w:r>
      <w:r w:rsidRPr="005539C5">
        <w:rPr>
          <w:rFonts w:asciiTheme="minorEastAsia" w:eastAsiaTheme="minorEastAsia" w:hAnsiTheme="minorEastAsia"/>
          <w:color w:val="000000" w:themeColor="text1"/>
        </w:rPr>
        <w:t>证券</w:t>
      </w:r>
      <w:r w:rsidRPr="005539C5">
        <w:rPr>
          <w:rFonts w:asciiTheme="minorEastAsia" w:eastAsiaTheme="minorEastAsia" w:hAnsiTheme="minorEastAsia" w:hint="eastAsia"/>
          <w:color w:val="000000" w:themeColor="text1"/>
        </w:rPr>
        <w:t>监督管理</w:t>
      </w:r>
      <w:r w:rsidRPr="005539C5">
        <w:rPr>
          <w:rFonts w:asciiTheme="minorEastAsia" w:eastAsiaTheme="minorEastAsia" w:hAnsiTheme="minorEastAsia"/>
          <w:color w:val="000000" w:themeColor="text1"/>
        </w:rPr>
        <w:t>委员会</w:t>
      </w:r>
      <w:r w:rsidRPr="005539C5">
        <w:rPr>
          <w:rFonts w:asciiTheme="minorEastAsia" w:eastAsiaTheme="minorEastAsia" w:hAnsiTheme="minorEastAsia" w:hint="eastAsia"/>
          <w:color w:val="000000" w:themeColor="text1"/>
        </w:rPr>
        <w:t>，证监基金字[2001]4号</w:t>
      </w:r>
    </w:p>
    <w:p w:rsidR="00106F50" w:rsidRPr="005539C5" w:rsidP="00106F50">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经营范围：</w:t>
      </w:r>
      <w:r w:rsidRPr="005539C5" w:rsidR="002F7BDD">
        <w:rPr>
          <w:rFonts w:asciiTheme="minorEastAsia" w:eastAsiaTheme="minorEastAsia" w:hAnsiTheme="minorEastAsia" w:hint="eastAsia"/>
          <w:color w:val="000000" w:themeColor="text1"/>
        </w:rPr>
        <w:t>公开募集证券投资基金管理、基金销售、特定客户资产管理</w:t>
      </w:r>
    </w:p>
    <w:p w:rsidR="00106F50" w:rsidRPr="005539C5" w:rsidP="00106F50">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2、股权结构：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5"/>
        <w:gridCol w:w="2577"/>
      </w:tblGrid>
      <w:tr w:rsidTr="00106F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106F50" w:rsidRPr="005539C5" w:rsidP="00106F50">
            <w:pPr>
              <w:ind w:firstLine="420"/>
              <w:jc w:val="center"/>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rsidR="00106F50" w:rsidRPr="005539C5" w:rsidP="00106F50">
            <w:pPr>
              <w:ind w:firstLine="420"/>
              <w:jc w:val="center"/>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出资比例</w:t>
            </w:r>
          </w:p>
        </w:tc>
      </w:tr>
      <w:tr>
        <w:tblPrEx>
          <w:tblW w:w="5000" w:type="pct"/>
          <w:jc w:val="center"/>
          <w:tblLook w:val="04A0"/>
        </w:tblPrEx>
        <w:trPr>
          <w:jc w:val="center"/>
        </w:trPr>
        <w:tc>
          <w:tcPr>
            <w:tcW w:w="5941"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广东粤财信托有限公司</w:t>
            </w:r>
          </w:p>
        </w:tc>
        <w:tc>
          <w:tcPr>
            <w:tcW w:w="257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22.6514％</w:t>
            </w:r>
          </w:p>
        </w:tc>
      </w:tr>
      <w:tr>
        <w:tblPrEx>
          <w:tblW w:w="5000" w:type="pct"/>
          <w:jc w:val="center"/>
          <w:tblLook w:val="04A0"/>
        </w:tblPrEx>
        <w:trPr>
          <w:jc w:val="center"/>
        </w:trPr>
        <w:tc>
          <w:tcPr>
            <w:tcW w:w="5941"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广发证券股份有限公司</w:t>
            </w:r>
          </w:p>
        </w:tc>
        <w:tc>
          <w:tcPr>
            <w:tcW w:w="257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22.6514％</w:t>
            </w:r>
          </w:p>
        </w:tc>
      </w:tr>
      <w:tr>
        <w:tblPrEx>
          <w:tblW w:w="5000" w:type="pct"/>
          <w:jc w:val="center"/>
          <w:tblLook w:val="04A0"/>
        </w:tblPrEx>
        <w:trPr>
          <w:jc w:val="center"/>
        </w:trPr>
        <w:tc>
          <w:tcPr>
            <w:tcW w:w="5941"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盈峰集团有限公司</w:t>
            </w:r>
          </w:p>
        </w:tc>
        <w:tc>
          <w:tcPr>
            <w:tcW w:w="257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22.6514％</w:t>
            </w:r>
          </w:p>
        </w:tc>
      </w:tr>
      <w:tr>
        <w:tblPrEx>
          <w:tblW w:w="5000" w:type="pct"/>
          <w:jc w:val="center"/>
          <w:tblLook w:val="04A0"/>
        </w:tblPrEx>
        <w:trPr>
          <w:jc w:val="center"/>
        </w:trPr>
        <w:tc>
          <w:tcPr>
            <w:tcW w:w="5941"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广东省广晟控股集团有限公司</w:t>
            </w:r>
          </w:p>
        </w:tc>
        <w:tc>
          <w:tcPr>
            <w:tcW w:w="257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15.1010％</w:t>
            </w:r>
          </w:p>
        </w:tc>
      </w:tr>
      <w:tr>
        <w:tblPrEx>
          <w:tblW w:w="5000" w:type="pct"/>
          <w:jc w:val="center"/>
          <w:tblLook w:val="04A0"/>
        </w:tblPrEx>
        <w:trPr>
          <w:jc w:val="center"/>
        </w:trPr>
        <w:tc>
          <w:tcPr>
            <w:tcW w:w="5941"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广州市广永国有资产经营有限公司</w:t>
            </w:r>
          </w:p>
        </w:tc>
        <w:tc>
          <w:tcPr>
            <w:tcW w:w="257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7.5505％</w:t>
            </w:r>
          </w:p>
        </w:tc>
      </w:tr>
      <w:tr>
        <w:tblPrEx>
          <w:tblW w:w="5000" w:type="pct"/>
          <w:jc w:val="center"/>
          <w:tblLook w:val="04A0"/>
        </w:tblPrEx>
        <w:trPr>
          <w:jc w:val="center"/>
        </w:trPr>
        <w:tc>
          <w:tcPr>
            <w:tcW w:w="5941"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珠海祺荣宝股权投资合伙企业（有限合伙）</w:t>
            </w:r>
          </w:p>
        </w:tc>
        <w:tc>
          <w:tcPr>
            <w:tcW w:w="257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1.5087％</w:t>
            </w:r>
          </w:p>
        </w:tc>
      </w:tr>
      <w:tr>
        <w:tblPrEx>
          <w:tblW w:w="5000" w:type="pct"/>
          <w:jc w:val="center"/>
          <w:tblLook w:val="04A0"/>
        </w:tblPrEx>
        <w:trPr>
          <w:jc w:val="center"/>
        </w:trPr>
        <w:tc>
          <w:tcPr>
            <w:tcW w:w="5941"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珠海祺泰宝股权投资合伙企业（有限合伙）</w:t>
            </w:r>
          </w:p>
        </w:tc>
        <w:tc>
          <w:tcPr>
            <w:tcW w:w="257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1.6205％</w:t>
            </w:r>
          </w:p>
        </w:tc>
      </w:tr>
      <w:tr>
        <w:tblPrEx>
          <w:tblW w:w="5000" w:type="pct"/>
          <w:jc w:val="center"/>
          <w:tblLook w:val="04A0"/>
        </w:tblPrEx>
        <w:trPr>
          <w:jc w:val="center"/>
        </w:trPr>
        <w:tc>
          <w:tcPr>
            <w:tcW w:w="5941"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珠海祺丰宝股权投资合伙企业（有限合伙）</w:t>
            </w:r>
          </w:p>
        </w:tc>
        <w:tc>
          <w:tcPr>
            <w:tcW w:w="257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1.5309％</w:t>
            </w:r>
          </w:p>
        </w:tc>
      </w:tr>
      <w:tr>
        <w:tblPrEx>
          <w:tblW w:w="5000" w:type="pct"/>
          <w:jc w:val="center"/>
          <w:tblLook w:val="04A0"/>
        </w:tblPrEx>
        <w:trPr>
          <w:jc w:val="center"/>
        </w:trPr>
        <w:tc>
          <w:tcPr>
            <w:tcW w:w="5941"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珠海聚莱康股权投资合伙企业（有限合伙）</w:t>
            </w:r>
          </w:p>
        </w:tc>
        <w:tc>
          <w:tcPr>
            <w:tcW w:w="257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1.7558％</w:t>
            </w:r>
          </w:p>
        </w:tc>
      </w:tr>
      <w:tr>
        <w:tblPrEx>
          <w:tblW w:w="5000" w:type="pct"/>
          <w:jc w:val="center"/>
          <w:tblLook w:val="04A0"/>
        </w:tblPrEx>
        <w:trPr>
          <w:jc w:val="center"/>
        </w:trPr>
        <w:tc>
          <w:tcPr>
            <w:tcW w:w="5941"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珠海聚宁康股权投资合伙企业（有限合伙）</w:t>
            </w:r>
          </w:p>
        </w:tc>
        <w:tc>
          <w:tcPr>
            <w:tcW w:w="257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1.4396％</w:t>
            </w:r>
          </w:p>
        </w:tc>
      </w:tr>
      <w:tr>
        <w:tblPrEx>
          <w:tblW w:w="5000" w:type="pct"/>
          <w:jc w:val="center"/>
          <w:tblLook w:val="04A0"/>
        </w:tblPrEx>
        <w:trPr>
          <w:jc w:val="center"/>
        </w:trPr>
        <w:tc>
          <w:tcPr>
            <w:tcW w:w="5941"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珠海聚弘康股权投资合伙企业（有限合伙）</w:t>
            </w:r>
          </w:p>
        </w:tc>
        <w:tc>
          <w:tcPr>
            <w:tcW w:w="257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1.5388％</w:t>
            </w:r>
          </w:p>
        </w:tc>
      </w:tr>
      <w:tr>
        <w:tblPrEx>
          <w:tblW w:w="5000" w:type="pct"/>
          <w:jc w:val="center"/>
          <w:tblLook w:val="04A0"/>
        </w:tblPrEx>
        <w:trPr>
          <w:jc w:val="center"/>
        </w:trPr>
        <w:tc>
          <w:tcPr>
            <w:tcW w:w="5941"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总   计</w:t>
            </w:r>
          </w:p>
        </w:tc>
        <w:tc>
          <w:tcPr>
            <w:tcW w:w="257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100%</w:t>
            </w:r>
          </w:p>
        </w:tc>
      </w:tr>
    </w:tbl>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w:t>
      </w:r>
      <w:r w:rsidRPr="005539C5" w:rsidR="008D4032">
        <w:rPr>
          <w:rStyle w:val="da"/>
          <w:rFonts w:asciiTheme="minorEastAsia" w:eastAsiaTheme="minorEastAsia" w:hAnsiTheme="minorEastAsia" w:hint="eastAsia"/>
          <w:color w:val="000000" w:themeColor="text1"/>
        </w:rPr>
        <w:t>二</w:t>
      </w:r>
      <w:r w:rsidRPr="005539C5">
        <w:rPr>
          <w:rStyle w:val="da"/>
          <w:rFonts w:asciiTheme="minorEastAsia" w:eastAsiaTheme="minorEastAsia" w:hAnsiTheme="minorEastAsia" w:hint="eastAsia"/>
          <w:color w:val="000000" w:themeColor="text1"/>
        </w:rPr>
        <w:t>）主要人员情况</w:t>
      </w:r>
      <w:bookmarkEnd w:id="7"/>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1、董事、监事及高级管理人员</w:t>
      </w:r>
    </w:p>
    <w:p w:rsidR="00E70EF5" w:rsidRPr="00E326E8" w:rsidP="00E70EF5">
      <w:pPr>
        <w:pStyle w:val="PlainText"/>
        <w:adjustRightInd w:val="0"/>
        <w:snapToGrid w:val="0"/>
        <w:spacing w:line="360" w:lineRule="auto"/>
        <w:ind w:firstLine="420"/>
        <w:textAlignment w:val="baseline"/>
        <w:rPr>
          <w:rFonts w:cs="Courier New"/>
          <w:sz w:val="21"/>
        </w:rPr>
      </w:pPr>
      <w:r w:rsidRPr="00E326E8">
        <w:rPr>
          <w:rFonts w:cs="Courier New" w:hint="eastAsia"/>
          <w:sz w:val="21"/>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w:t>
      </w:r>
      <w:bookmarkStart w:id="8" w:name="_GoBack"/>
      <w:bookmarkEnd w:id="8"/>
    </w:p>
    <w:p w:rsidR="00E70EF5" w:rsidRPr="00E326E8" w:rsidP="00E70EF5">
      <w:pPr>
        <w:pStyle w:val="PlainText"/>
        <w:adjustRightInd w:val="0"/>
        <w:snapToGrid w:val="0"/>
        <w:spacing w:line="360" w:lineRule="auto"/>
        <w:ind w:firstLine="420"/>
        <w:textAlignment w:val="baseline"/>
        <w:rPr>
          <w:rFonts w:cs="Courier New"/>
          <w:sz w:val="21"/>
        </w:rPr>
      </w:pPr>
      <w:r w:rsidRPr="00E326E8">
        <w:rPr>
          <w:rFonts w:cs="Courier New" w:hint="eastAsia"/>
          <w:sz w:val="21"/>
        </w:rPr>
        <w:t>刘晓艳女士，经济学博士。现任易方达基金管理有限公司副董事长、总裁，易方达国际控股有限公司董事。曾任广发证券有限责任公司投资理财部副经理、基金经理</w:t>
      </w:r>
      <w:r w:rsidRPr="00E326E8">
        <w:rPr>
          <w:rFonts w:cs="Courier New"/>
          <w:sz w:val="21"/>
        </w:rPr>
        <w:t>、</w:t>
      </w:r>
      <w:r w:rsidRPr="00E326E8">
        <w:rPr>
          <w:rFonts w:cs="Courier New" w:hint="eastAsia"/>
          <w:sz w:val="21"/>
        </w:rPr>
        <w:t>基金投资理财部副总经理，易方达基金管理有限公司督察员、监察部总经理、总裁助理、市场总监、副总裁、常务副总裁，易方达资产管理有限公司董事，易方达资产管理（香港）有限公司董事长。</w:t>
      </w:r>
    </w:p>
    <w:p w:rsidR="00E70EF5" w:rsidRPr="00E326E8" w:rsidP="00E70EF5">
      <w:pPr>
        <w:pStyle w:val="PlainText"/>
        <w:adjustRightInd w:val="0"/>
        <w:snapToGrid w:val="0"/>
        <w:spacing w:line="360" w:lineRule="auto"/>
        <w:ind w:firstLine="420"/>
        <w:textAlignment w:val="baseline"/>
        <w:rPr>
          <w:rFonts w:cs="Courier New"/>
          <w:sz w:val="21"/>
        </w:rPr>
      </w:pPr>
      <w:r w:rsidRPr="00E326E8">
        <w:rPr>
          <w:rFonts w:cs="Courier New" w:hint="eastAsia"/>
          <w:sz w:val="21"/>
        </w:rPr>
        <w:t>周泽群先生，高级管理人员工商管理硕士（EMBA）。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E70EF5" w:rsidRPr="00F9776D" w:rsidP="00E70EF5">
      <w:pPr>
        <w:pStyle w:val="HTMLPreformatted"/>
        <w:shd w:val="clear" w:color="auto" w:fill="FFFFFF"/>
        <w:spacing w:line="360" w:lineRule="auto"/>
        <w:ind w:firstLine="420" w:firstLineChars="200"/>
        <w:jc w:val="both"/>
        <w:rPr>
          <w:rFonts w:hAnsi="Courier New" w:cs="Courier New"/>
          <w:kern w:val="2"/>
          <w:sz w:val="21"/>
          <w:szCs w:val="21"/>
        </w:rPr>
      </w:pPr>
      <w:r w:rsidRPr="00F9776D">
        <w:rPr>
          <w:rFonts w:hAnsi="Courier New" w:cs="Courier New" w:hint="eastAsia"/>
          <w:kern w:val="2"/>
          <w:sz w:val="21"/>
          <w:szCs w:val="21"/>
        </w:rPr>
        <w:t>秦力先生，经济学博士。现任易方达基金管理有限公司董事，广发证券股份有限公司执行董事、</w:t>
      </w:r>
      <w:r>
        <w:rPr>
          <w:rFonts w:hAnsi="Courier New" w:cs="Courier New" w:hint="eastAsia"/>
          <w:kern w:val="2"/>
          <w:sz w:val="21"/>
          <w:szCs w:val="21"/>
        </w:rPr>
        <w:t>公司</w:t>
      </w:r>
      <w:r w:rsidRPr="00F9776D">
        <w:rPr>
          <w:rFonts w:hAnsi="Courier New" w:cs="Courier New" w:hint="eastAsia"/>
          <w:kern w:val="2"/>
          <w:sz w:val="21"/>
          <w:szCs w:val="21"/>
        </w:rPr>
        <w:t>总监</w:t>
      </w:r>
      <w:r>
        <w:rPr>
          <w:rFonts w:hAnsi="Courier New" w:cs="Courier New" w:hint="eastAsia"/>
          <w:kern w:val="2"/>
          <w:sz w:val="21"/>
          <w:szCs w:val="21"/>
        </w:rPr>
        <w:t>,</w:t>
      </w:r>
      <w:r w:rsidRPr="00CD3E03">
        <w:rPr>
          <w:rFonts w:hAnsi="Courier New" w:cs="Courier New" w:hint="eastAsia"/>
          <w:kern w:val="2"/>
          <w:sz w:val="21"/>
          <w:szCs w:val="21"/>
        </w:rPr>
        <w:t xml:space="preserve"> </w:t>
      </w:r>
      <w:r w:rsidRPr="00F9776D">
        <w:rPr>
          <w:rFonts w:hAnsi="Courier New" w:cs="Courier New" w:hint="eastAsia"/>
          <w:kern w:val="2"/>
          <w:sz w:val="21"/>
          <w:szCs w:val="21"/>
        </w:rPr>
        <w:t>广发证券资产管理（广东）有限公司董事长</w:t>
      </w:r>
      <w:r>
        <w:rPr>
          <w:rFonts w:hAnsi="Courier New" w:cs="Courier New"/>
          <w:kern w:val="2"/>
          <w:sz w:val="21"/>
          <w:szCs w:val="21"/>
        </w:rPr>
        <w:t>、</w:t>
      </w:r>
      <w:r>
        <w:rPr>
          <w:rFonts w:hAnsi="Courier New" w:cs="Courier New" w:hint="eastAsia"/>
          <w:kern w:val="2"/>
          <w:sz w:val="21"/>
          <w:szCs w:val="21"/>
        </w:rPr>
        <w:t>总经理</w:t>
      </w:r>
      <w:r w:rsidRPr="00F9776D">
        <w:rPr>
          <w:rFonts w:hAnsi="Courier New" w:cs="Courier New" w:hint="eastAsia"/>
          <w:kern w:val="2"/>
          <w:sz w:val="21"/>
          <w:szCs w:val="21"/>
        </w:rPr>
        <w:t>。曾任广发证券投资银行部常务副总经理、投资理财部总经理、资金营运部总经理、规划管理部总经理、投资部总经理、公司总经理助理、副总经理、常务副总经理，广东金融高新区股权交易中心有限公司董事长，广发控股（香港）有限公司董事长。</w:t>
      </w:r>
    </w:p>
    <w:p w:rsidR="00E70EF5" w:rsidRPr="006E114C" w:rsidP="00E70EF5">
      <w:pPr>
        <w:pStyle w:val="HTMLPreformatted"/>
        <w:shd w:val="clear" w:color="auto" w:fill="FFFFFF"/>
        <w:spacing w:line="360" w:lineRule="auto"/>
        <w:ind w:firstLine="420" w:firstLineChars="200"/>
        <w:jc w:val="both"/>
        <w:rPr>
          <w:rFonts w:hAnsi="Courier New" w:cs="Courier New"/>
          <w:kern w:val="2"/>
          <w:sz w:val="21"/>
          <w:szCs w:val="21"/>
        </w:rPr>
      </w:pPr>
      <w:r w:rsidRPr="006E114C">
        <w:rPr>
          <w:rFonts w:hAnsi="Courier New" w:cs="Courier New" w:hint="eastAsia"/>
          <w:kern w:val="2"/>
          <w:sz w:val="21"/>
          <w:szCs w:val="21"/>
        </w:rPr>
        <w:t>苏斌先生，管理学硕士。现任易方达基金管理有限公司董事，盈峰集团有限公司董事、</w:t>
      </w:r>
      <w:r>
        <w:rPr>
          <w:rFonts w:hAnsi="Courier New" w:cs="Courier New" w:hint="eastAsia"/>
          <w:kern w:val="2"/>
          <w:sz w:val="21"/>
          <w:szCs w:val="21"/>
        </w:rPr>
        <w:t>联席总裁</w:t>
      </w:r>
      <w:r w:rsidRPr="006E114C">
        <w:rPr>
          <w:rFonts w:hAnsi="Courier New" w:cs="Courier New" w:hint="eastAsia"/>
          <w:kern w:val="2"/>
          <w:sz w:val="21"/>
          <w:szCs w:val="21"/>
        </w:rPr>
        <w:t>，广东民营投资股份有限公司董事</w:t>
      </w:r>
      <w:r>
        <w:rPr>
          <w:rFonts w:hAnsi="Courier New" w:cs="Courier New" w:hint="eastAsia"/>
          <w:kern w:val="2"/>
          <w:sz w:val="21"/>
          <w:szCs w:val="21"/>
        </w:rPr>
        <w:t>，</w:t>
      </w:r>
      <w:r w:rsidRPr="007A1C05">
        <w:rPr>
          <w:rFonts w:hAnsi="Courier New" w:cs="Courier New" w:hint="eastAsia"/>
          <w:kern w:val="2"/>
          <w:sz w:val="21"/>
          <w:szCs w:val="21"/>
        </w:rPr>
        <w:t>宁波盈峰股权投资基金管理有限公司</w:t>
      </w:r>
      <w:r>
        <w:rPr>
          <w:rFonts w:hAnsi="Courier New" w:cs="Courier New" w:hint="eastAsia"/>
          <w:kern w:val="2"/>
          <w:sz w:val="21"/>
          <w:szCs w:val="21"/>
        </w:rPr>
        <w:t>经理、</w:t>
      </w:r>
      <w:r w:rsidRPr="007A1C05">
        <w:rPr>
          <w:rFonts w:hAnsi="Courier New" w:cs="Courier New" w:hint="eastAsia"/>
          <w:kern w:val="2"/>
          <w:sz w:val="21"/>
          <w:szCs w:val="21"/>
        </w:rPr>
        <w:t>执行董事</w:t>
      </w:r>
      <w:r>
        <w:rPr>
          <w:rFonts w:hAnsi="Courier New" w:cs="Courier New" w:hint="eastAsia"/>
          <w:kern w:val="2"/>
          <w:sz w:val="21"/>
          <w:szCs w:val="21"/>
        </w:rPr>
        <w:t>，</w:t>
      </w:r>
      <w:r w:rsidRPr="00934CF7">
        <w:rPr>
          <w:rFonts w:hAnsi="Courier New" w:cs="Courier New" w:hint="eastAsia"/>
          <w:kern w:val="2"/>
          <w:sz w:val="21"/>
          <w:szCs w:val="21"/>
        </w:rPr>
        <w:t>北京华录百纳影视股份有限公司董事</w:t>
      </w:r>
      <w:r>
        <w:rPr>
          <w:rFonts w:hAnsi="Courier New" w:cs="Courier New" w:hint="eastAsia"/>
          <w:kern w:val="2"/>
          <w:sz w:val="21"/>
          <w:szCs w:val="21"/>
        </w:rPr>
        <w:t>，</w:t>
      </w:r>
      <w:r w:rsidRPr="00B252DA">
        <w:rPr>
          <w:rFonts w:hAnsi="Courier New" w:cs="Courier New" w:hint="eastAsia"/>
          <w:kern w:val="2"/>
          <w:sz w:val="21"/>
          <w:szCs w:val="21"/>
        </w:rPr>
        <w:t>南京柯勒复合材料有限责任公司</w:t>
      </w:r>
      <w:r>
        <w:rPr>
          <w:rFonts w:hAnsi="Courier New" w:cs="Courier New" w:hint="eastAsia"/>
          <w:kern w:val="2"/>
          <w:sz w:val="21"/>
          <w:szCs w:val="21"/>
        </w:rPr>
        <w:t>总经理，</w:t>
      </w:r>
      <w:r w:rsidRPr="00ED039F">
        <w:rPr>
          <w:rFonts w:hAnsi="Courier New" w:cs="Courier New" w:hint="eastAsia"/>
          <w:kern w:val="2"/>
          <w:sz w:val="21"/>
          <w:szCs w:val="21"/>
        </w:rPr>
        <w:t>盈峰环境科技集团股份有限公司</w:t>
      </w:r>
      <w:r>
        <w:rPr>
          <w:rFonts w:hAnsi="Courier New" w:cs="Courier New" w:hint="eastAsia"/>
          <w:kern w:val="2"/>
          <w:sz w:val="21"/>
          <w:szCs w:val="21"/>
        </w:rPr>
        <w:t>董事，</w:t>
      </w:r>
      <w:r w:rsidRPr="00292ADE">
        <w:rPr>
          <w:rFonts w:hAnsi="Courier New" w:cs="Courier New" w:hint="eastAsia"/>
          <w:kern w:val="2"/>
          <w:sz w:val="21"/>
          <w:szCs w:val="21"/>
        </w:rPr>
        <w:t>广州华艺国际拍卖有限公司董事</w:t>
      </w:r>
      <w:r w:rsidRPr="006E114C">
        <w:rPr>
          <w:rFonts w:hAnsi="Courier New" w:cs="Courier New" w:hint="eastAsia"/>
          <w:kern w:val="2"/>
          <w:sz w:val="21"/>
          <w:szCs w:val="21"/>
        </w:rPr>
        <w:t>。曾任中富证券有限责任公司投行部经理，鸿商产业控股集团有限公司产业投资部执行董事，名力中国成长基金合伙人，复星能源环境与智能装备集团总裁</w:t>
      </w:r>
      <w:r>
        <w:rPr>
          <w:rFonts w:hAnsi="Courier New" w:cs="Courier New" w:hint="eastAsia"/>
          <w:kern w:val="2"/>
          <w:sz w:val="21"/>
          <w:szCs w:val="21"/>
        </w:rPr>
        <w:t>，</w:t>
      </w:r>
      <w:r w:rsidRPr="006E114C">
        <w:rPr>
          <w:rFonts w:hAnsi="Courier New" w:cs="Courier New" w:hint="eastAsia"/>
          <w:kern w:val="2"/>
          <w:sz w:val="21"/>
          <w:szCs w:val="21"/>
        </w:rPr>
        <w:t>盈合（深圳）机器人与自动化科技有限公司董事长。</w:t>
      </w:r>
    </w:p>
    <w:p w:rsidR="00E70EF5" w:rsidRPr="005332AB" w:rsidP="00E70EF5">
      <w:pPr>
        <w:pStyle w:val="HTMLPreformatted"/>
        <w:shd w:val="clear" w:color="auto" w:fill="FFFFFF"/>
        <w:spacing w:line="360" w:lineRule="auto"/>
        <w:ind w:firstLine="420" w:firstLineChars="200"/>
        <w:jc w:val="both"/>
        <w:rPr>
          <w:rFonts w:cs="Courier New"/>
          <w:sz w:val="21"/>
          <w:szCs w:val="21"/>
        </w:rPr>
      </w:pPr>
      <w:r w:rsidRPr="00231EAE">
        <w:rPr>
          <w:rFonts w:cs="Courier New" w:hint="eastAsia"/>
          <w:sz w:val="21"/>
          <w:szCs w:val="21"/>
        </w:rPr>
        <w:t>潘文皓先生，经济学硕士。现任易方达基金管理有限公司董事，</w:t>
      </w:r>
      <w:r w:rsidRPr="00117867">
        <w:rPr>
          <w:rFonts w:cs="Courier New" w:hint="eastAsia"/>
          <w:sz w:val="21"/>
          <w:szCs w:val="21"/>
        </w:rPr>
        <w:t>广东省广晟控股集团有限公司</w:t>
      </w:r>
      <w:r w:rsidRPr="00231EAE">
        <w:rPr>
          <w:rFonts w:cs="Courier New" w:hint="eastAsia"/>
          <w:sz w:val="21"/>
          <w:szCs w:val="21"/>
        </w:rPr>
        <w:t>资本运营部副部长（主持工作），广东南粤银行股份有限公司董事</w:t>
      </w:r>
      <w:r>
        <w:rPr>
          <w:rFonts w:cs="Courier New" w:hint="eastAsia"/>
          <w:sz w:val="21"/>
          <w:szCs w:val="21"/>
        </w:rPr>
        <w:t>，</w:t>
      </w:r>
      <w:r w:rsidRPr="007A1C05">
        <w:rPr>
          <w:rFonts w:cs="Courier New" w:hint="eastAsia"/>
          <w:sz w:val="21"/>
          <w:szCs w:val="21"/>
        </w:rPr>
        <w:t>澳大利亚泛澳公司董事</w:t>
      </w:r>
      <w:r>
        <w:rPr>
          <w:rFonts w:cs="Courier New" w:hint="eastAsia"/>
          <w:sz w:val="21"/>
          <w:szCs w:val="21"/>
        </w:rPr>
        <w:t>，</w:t>
      </w:r>
      <w:r w:rsidRPr="00B252DA">
        <w:rPr>
          <w:rFonts w:cs="Courier New" w:hint="eastAsia"/>
          <w:sz w:val="21"/>
          <w:szCs w:val="21"/>
        </w:rPr>
        <w:t>广东省广晟财务有限公司</w:t>
      </w:r>
      <w:r>
        <w:rPr>
          <w:rFonts w:cs="Courier New" w:hint="eastAsia"/>
          <w:sz w:val="21"/>
          <w:szCs w:val="21"/>
        </w:rPr>
        <w:t>董事。</w:t>
      </w:r>
      <w:r w:rsidRPr="00231EAE">
        <w:rPr>
          <w:rFonts w:cs="Courier New" w:hint="eastAsia"/>
          <w:sz w:val="21"/>
          <w:szCs w:val="21"/>
        </w:rPr>
        <w:t>曾任劲牌有限公司资金管理部综合分析员，云南锡业股份有限公司证券部业务主管、证券事务代表</w:t>
      </w:r>
      <w:r>
        <w:rPr>
          <w:rFonts w:cs="Courier New" w:hint="eastAsia"/>
          <w:sz w:val="21"/>
          <w:szCs w:val="21"/>
        </w:rPr>
        <w:t>、</w:t>
      </w:r>
      <w:r w:rsidRPr="00F65CA4">
        <w:rPr>
          <w:rFonts w:cs="Courier New" w:hint="eastAsia"/>
          <w:sz w:val="21"/>
          <w:szCs w:val="21"/>
        </w:rPr>
        <w:t>证券部主任、董事会秘书、副总经理、董事</w:t>
      </w:r>
      <w:r w:rsidRPr="00231EAE">
        <w:rPr>
          <w:rFonts w:cs="Courier New" w:hint="eastAsia"/>
          <w:sz w:val="21"/>
          <w:szCs w:val="21"/>
        </w:rPr>
        <w:t>，云南华联锌铟股份有限公司董事会办公室主任、董事会秘书、财务总监，云锡（深圳）融资租赁公司董事长，西藏巨龙铜业有限公司董事会秘书、董事，广晟有色金属股份有限公司董事会秘书。</w:t>
      </w:r>
    </w:p>
    <w:p w:rsidR="00E70EF5" w:rsidP="00E70EF5">
      <w:pPr>
        <w:pStyle w:val="HTMLPreformatted"/>
        <w:shd w:val="clear" w:color="auto" w:fill="FFFFFF"/>
        <w:spacing w:line="360" w:lineRule="auto"/>
        <w:ind w:firstLine="420" w:firstLineChars="200"/>
        <w:jc w:val="both"/>
        <w:rPr>
          <w:rFonts w:cs="Courier New"/>
          <w:sz w:val="21"/>
          <w:szCs w:val="21"/>
        </w:rPr>
      </w:pPr>
      <w:r w:rsidRPr="00890F47">
        <w:rPr>
          <w:rFonts w:cs="Courier New" w:hint="eastAsia"/>
          <w:sz w:val="21"/>
          <w:szCs w:val="21"/>
        </w:rPr>
        <w:t>王承志先生，法学博士。现任易方达基金管理有限公司独立董事，中山大学法学院副教授、博士生导师，广东省法学会国际法学研究会秘书长，中国国际私法学会理事，江苏凯强医学检验有限公司董事，广</w:t>
      </w:r>
      <w:r>
        <w:rPr>
          <w:rFonts w:cs="Courier New"/>
          <w:sz w:val="21"/>
          <w:szCs w:val="21"/>
        </w:rPr>
        <w:t>东</w:t>
      </w:r>
      <w:r w:rsidRPr="00890F47">
        <w:rPr>
          <w:rFonts w:cs="Courier New" w:hint="eastAsia"/>
          <w:sz w:val="21"/>
          <w:szCs w:val="21"/>
        </w:rPr>
        <w:t>茉莉数字科技集团股份有限公司独立董事，广东神朗律师事务所兼职律师</w:t>
      </w:r>
      <w:r>
        <w:rPr>
          <w:rFonts w:cs="Courier New" w:hint="eastAsia"/>
          <w:sz w:val="21"/>
          <w:szCs w:val="21"/>
        </w:rPr>
        <w:t>，</w:t>
      </w:r>
      <w:r w:rsidRPr="00B252DA">
        <w:rPr>
          <w:rFonts w:cs="Courier New" w:hint="eastAsia"/>
          <w:sz w:val="21"/>
          <w:szCs w:val="21"/>
        </w:rPr>
        <w:t>深圳市美之高科技股份有限公司</w:t>
      </w:r>
      <w:r>
        <w:rPr>
          <w:rFonts w:cs="Courier New" w:hint="eastAsia"/>
          <w:sz w:val="21"/>
          <w:szCs w:val="21"/>
        </w:rPr>
        <w:t>独立董事，</w:t>
      </w:r>
      <w:r w:rsidRPr="00CD3E03">
        <w:rPr>
          <w:rFonts w:cs="Courier New" w:hint="eastAsia"/>
          <w:sz w:val="21"/>
          <w:szCs w:val="21"/>
        </w:rPr>
        <w:t>广东凯金新能源科技股份有限公司独立董事，艾尔玛科技股份有限公司独立董事</w:t>
      </w:r>
      <w:r w:rsidRPr="001947A3">
        <w:rPr>
          <w:rFonts w:cs="Courier New" w:hint="eastAsia"/>
          <w:sz w:val="21"/>
          <w:szCs w:val="21"/>
        </w:rPr>
        <w:t>。</w:t>
      </w:r>
      <w:r w:rsidRPr="00890F47">
        <w:rPr>
          <w:rFonts w:cs="Courier New" w:hint="eastAsia"/>
          <w:sz w:val="21"/>
          <w:szCs w:val="21"/>
        </w:rPr>
        <w:t>曾任美国天普大学法学院访问副教授。</w:t>
      </w:r>
    </w:p>
    <w:p w:rsidR="00E70EF5" w:rsidP="00E70EF5">
      <w:pPr>
        <w:pStyle w:val="HTMLPreformatted"/>
        <w:shd w:val="clear" w:color="auto" w:fill="FFFFFF"/>
        <w:spacing w:line="360" w:lineRule="auto"/>
        <w:ind w:firstLine="420" w:firstLineChars="200"/>
        <w:jc w:val="both"/>
        <w:rPr>
          <w:rFonts w:cs="Courier New"/>
          <w:sz w:val="21"/>
          <w:szCs w:val="21"/>
        </w:rPr>
      </w:pPr>
      <w:r>
        <w:rPr>
          <w:rFonts w:cs="Courier New" w:hint="eastAsia"/>
          <w:sz w:val="21"/>
          <w:szCs w:val="21"/>
        </w:rPr>
        <w:t>高建先生，工学博士。现任易方达基金管理有限公司独立董事，</w:t>
      </w:r>
      <w:r w:rsidRPr="00C03496">
        <w:rPr>
          <w:rFonts w:cs="Courier New" w:hint="eastAsia"/>
          <w:sz w:val="21"/>
          <w:szCs w:val="21"/>
        </w:rPr>
        <w:t>清华大学经济管理学院</w:t>
      </w:r>
      <w:r>
        <w:rPr>
          <w:rFonts w:cs="Courier New" w:hint="eastAsia"/>
          <w:sz w:val="21"/>
          <w:szCs w:val="21"/>
        </w:rPr>
        <w:t>教授、博士生导师、</w:t>
      </w:r>
      <w:r w:rsidRPr="00C03496">
        <w:rPr>
          <w:rFonts w:cs="Courier New" w:hint="eastAsia"/>
          <w:sz w:val="21"/>
          <w:szCs w:val="21"/>
        </w:rPr>
        <w:t>学术委员会副主任</w:t>
      </w:r>
      <w:r>
        <w:rPr>
          <w:rFonts w:cs="Courier New" w:hint="eastAsia"/>
          <w:sz w:val="21"/>
          <w:szCs w:val="21"/>
        </w:rPr>
        <w:t>，</w:t>
      </w:r>
      <w:r w:rsidRPr="00C03496">
        <w:rPr>
          <w:rFonts w:cs="Courier New" w:hint="eastAsia"/>
          <w:sz w:val="21"/>
          <w:szCs w:val="21"/>
        </w:rPr>
        <w:t>深圳市力合科创股份有限公司独立董事、固生堂控股有限公司非执行董事</w:t>
      </w:r>
      <w:r>
        <w:rPr>
          <w:rFonts w:cs="Courier New" w:hint="eastAsia"/>
          <w:sz w:val="21"/>
          <w:szCs w:val="21"/>
        </w:rPr>
        <w:t>。曾任</w:t>
      </w:r>
      <w:r w:rsidRPr="00C03496">
        <w:rPr>
          <w:rFonts w:cs="Courier New" w:hint="eastAsia"/>
          <w:sz w:val="21"/>
          <w:szCs w:val="21"/>
        </w:rPr>
        <w:t>重庆建筑工程学院建筑管理工程系助教、讲师、教研室副主任</w:t>
      </w:r>
      <w:r>
        <w:rPr>
          <w:rFonts w:cs="Courier New" w:hint="eastAsia"/>
          <w:sz w:val="21"/>
          <w:szCs w:val="21"/>
        </w:rPr>
        <w:t>，</w:t>
      </w:r>
      <w:r w:rsidRPr="00C03496">
        <w:rPr>
          <w:rFonts w:cs="Courier New"/>
          <w:sz w:val="21"/>
          <w:szCs w:val="21"/>
        </w:rPr>
        <w:t>清华大学</w:t>
      </w:r>
      <w:r>
        <w:rPr>
          <w:rFonts w:cs="Courier New" w:hint="eastAsia"/>
          <w:sz w:val="21"/>
          <w:szCs w:val="21"/>
        </w:rPr>
        <w:t>经济管理</w:t>
      </w:r>
      <w:r w:rsidRPr="00C03496">
        <w:rPr>
          <w:rFonts w:cs="Courier New"/>
          <w:sz w:val="21"/>
          <w:szCs w:val="21"/>
        </w:rPr>
        <w:t>学院讲师、副教授、</w:t>
      </w:r>
      <w:r w:rsidRPr="00C03496">
        <w:rPr>
          <w:rFonts w:cs="Courier New" w:hint="eastAsia"/>
          <w:sz w:val="21"/>
          <w:szCs w:val="21"/>
        </w:rPr>
        <w:t>技术经济与管理系主任、创新创业与战略系主任</w:t>
      </w:r>
      <w:r>
        <w:rPr>
          <w:rFonts w:cs="Courier New" w:hint="eastAsia"/>
          <w:sz w:val="21"/>
          <w:szCs w:val="21"/>
        </w:rPr>
        <w:t>、</w:t>
      </w:r>
      <w:r w:rsidRPr="00C03496">
        <w:rPr>
          <w:rFonts w:cs="Courier New"/>
          <w:sz w:val="21"/>
          <w:szCs w:val="21"/>
        </w:rPr>
        <w:t>院长助理、副院长、党委书记</w:t>
      </w:r>
      <w:r>
        <w:rPr>
          <w:rFonts w:cs="Courier New" w:hint="eastAsia"/>
          <w:sz w:val="21"/>
          <w:szCs w:val="21"/>
        </w:rPr>
        <w:t>，</w:t>
      </w:r>
      <w:r w:rsidRPr="001129BA">
        <w:rPr>
          <w:rFonts w:cs="Courier New"/>
          <w:sz w:val="21"/>
          <w:szCs w:val="21"/>
        </w:rPr>
        <w:t>山东新北洋信息技术股份有限公司独立董事</w:t>
      </w:r>
      <w:r>
        <w:rPr>
          <w:rFonts w:cs="Courier New"/>
          <w:sz w:val="21"/>
          <w:szCs w:val="21"/>
        </w:rPr>
        <w:t>，</w:t>
      </w:r>
      <w:r w:rsidRPr="00C03496">
        <w:rPr>
          <w:rFonts w:cs="Courier New" w:hint="eastAsia"/>
          <w:sz w:val="21"/>
          <w:szCs w:val="21"/>
        </w:rPr>
        <w:t>中融人寿保险股份有限公司独立董事</w:t>
      </w:r>
      <w:r>
        <w:rPr>
          <w:rFonts w:cs="Courier New"/>
          <w:sz w:val="21"/>
          <w:szCs w:val="21"/>
        </w:rPr>
        <w:t>。</w:t>
      </w:r>
    </w:p>
    <w:p w:rsidR="00E70EF5" w:rsidRPr="001947A3" w:rsidP="00E70EF5">
      <w:pPr>
        <w:pStyle w:val="HTMLPreformatted"/>
        <w:shd w:val="clear" w:color="auto" w:fill="FFFFFF"/>
        <w:spacing w:line="360" w:lineRule="auto"/>
        <w:ind w:firstLine="420" w:firstLineChars="200"/>
        <w:jc w:val="both"/>
        <w:rPr>
          <w:rFonts w:cs="Courier New"/>
          <w:sz w:val="21"/>
          <w:szCs w:val="21"/>
        </w:rPr>
      </w:pPr>
      <w:r>
        <w:rPr>
          <w:rFonts w:cs="Courier New" w:hint="eastAsia"/>
          <w:sz w:val="21"/>
          <w:szCs w:val="21"/>
        </w:rPr>
        <w:t>刘劲先生，工商管理博士。现任易方达基金管理有限公司独立董事，长江商学院</w:t>
      </w:r>
      <w:r w:rsidRPr="00C03496">
        <w:rPr>
          <w:rFonts w:cs="Courier New" w:hint="eastAsia"/>
          <w:sz w:val="21"/>
          <w:szCs w:val="21"/>
        </w:rPr>
        <w:t>会计与金融教授、投资研究中心主任</w:t>
      </w:r>
      <w:r>
        <w:rPr>
          <w:rFonts w:cs="Courier New" w:hint="eastAsia"/>
          <w:sz w:val="21"/>
          <w:szCs w:val="21"/>
        </w:rPr>
        <w:t>、</w:t>
      </w:r>
      <w:r w:rsidRPr="00C03496">
        <w:rPr>
          <w:rFonts w:cs="Courier New" w:hint="eastAsia"/>
          <w:sz w:val="21"/>
          <w:szCs w:val="21"/>
        </w:rPr>
        <w:t>教授管理委员会主席</w:t>
      </w:r>
      <w:r>
        <w:rPr>
          <w:rFonts w:cs="Courier New" w:hint="eastAsia"/>
          <w:sz w:val="21"/>
          <w:szCs w:val="21"/>
        </w:rPr>
        <w:t>，</w:t>
      </w:r>
      <w:r w:rsidRPr="00C03496">
        <w:rPr>
          <w:rFonts w:cs="Courier New" w:hint="eastAsia"/>
          <w:sz w:val="21"/>
          <w:szCs w:val="21"/>
        </w:rPr>
        <w:t>中国天伦燃气控股有限公司独立非执行董事</w:t>
      </w:r>
      <w:r>
        <w:rPr>
          <w:rFonts w:cs="Courier New" w:hint="eastAsia"/>
          <w:sz w:val="21"/>
          <w:szCs w:val="21"/>
        </w:rPr>
        <w:t>。曾任</w:t>
      </w:r>
      <w:r w:rsidRPr="00C03496">
        <w:rPr>
          <w:rFonts w:cs="Courier New" w:hint="eastAsia"/>
          <w:sz w:val="21"/>
          <w:szCs w:val="21"/>
        </w:rPr>
        <w:t>哥伦比亚大学经济学讲师</w:t>
      </w:r>
      <w:r>
        <w:rPr>
          <w:rFonts w:cs="Courier New" w:hint="eastAsia"/>
          <w:sz w:val="21"/>
          <w:szCs w:val="21"/>
        </w:rPr>
        <w:t>，</w:t>
      </w:r>
      <w:r w:rsidRPr="00C03496">
        <w:rPr>
          <w:rFonts w:cs="Courier New" w:hint="eastAsia"/>
          <w:sz w:val="21"/>
          <w:szCs w:val="21"/>
        </w:rPr>
        <w:t>加州大学洛杉矶分校安德森管理学院助理教授、副教授、终身教授</w:t>
      </w:r>
      <w:r>
        <w:rPr>
          <w:rFonts w:cs="Courier New" w:hint="eastAsia"/>
          <w:sz w:val="21"/>
          <w:szCs w:val="21"/>
        </w:rPr>
        <w:t>，长江商学院</w:t>
      </w:r>
      <w:r w:rsidRPr="00C03496">
        <w:rPr>
          <w:rFonts w:cs="Courier New" w:hint="eastAsia"/>
          <w:sz w:val="21"/>
          <w:szCs w:val="21"/>
        </w:rPr>
        <w:t>行政副院长、DBA项目副院长</w:t>
      </w:r>
      <w:r>
        <w:rPr>
          <w:rFonts w:cs="Courier New" w:hint="eastAsia"/>
          <w:sz w:val="21"/>
          <w:szCs w:val="21"/>
        </w:rPr>
        <w:t>、</w:t>
      </w:r>
      <w:r w:rsidRPr="00C03496">
        <w:rPr>
          <w:rFonts w:cs="Courier New" w:hint="eastAsia"/>
          <w:sz w:val="21"/>
          <w:szCs w:val="21"/>
        </w:rPr>
        <w:t>创创社区项目发起人</w:t>
      </w:r>
      <w:r>
        <w:rPr>
          <w:rFonts w:cs="Courier New" w:hint="eastAsia"/>
          <w:sz w:val="21"/>
          <w:szCs w:val="21"/>
        </w:rPr>
        <w:t>兼</w:t>
      </w:r>
      <w:r w:rsidRPr="00C03496">
        <w:rPr>
          <w:rFonts w:cs="Courier New" w:hint="eastAsia"/>
          <w:sz w:val="21"/>
          <w:szCs w:val="21"/>
        </w:rPr>
        <w:t>副院长</w:t>
      </w:r>
      <w:r>
        <w:rPr>
          <w:rFonts w:cs="Courier New" w:hint="eastAsia"/>
          <w:sz w:val="21"/>
          <w:szCs w:val="21"/>
        </w:rPr>
        <w:t>，</w:t>
      </w:r>
      <w:r w:rsidRPr="00C03496">
        <w:rPr>
          <w:rFonts w:cs="Courier New" w:hint="eastAsia"/>
          <w:sz w:val="21"/>
          <w:szCs w:val="21"/>
        </w:rPr>
        <w:t>云南白药集团股份有限公司</w:t>
      </w:r>
      <w:r w:rsidRPr="001129BA">
        <w:rPr>
          <w:rFonts w:cs="Courier New" w:hint="eastAsia"/>
          <w:sz w:val="21"/>
          <w:szCs w:val="21"/>
        </w:rPr>
        <w:t>独立董事</w:t>
      </w:r>
      <w:r>
        <w:rPr>
          <w:rFonts w:cs="Courier New" w:hint="eastAsia"/>
          <w:sz w:val="21"/>
          <w:szCs w:val="21"/>
        </w:rPr>
        <w:t>，</w:t>
      </w:r>
      <w:r w:rsidRPr="00C03496">
        <w:rPr>
          <w:rFonts w:cs="Courier New" w:hint="eastAsia"/>
          <w:sz w:val="21"/>
          <w:szCs w:val="21"/>
        </w:rPr>
        <w:t>瑞士银行（中国）有限公司</w:t>
      </w:r>
      <w:r w:rsidRPr="001129BA">
        <w:rPr>
          <w:rFonts w:cs="Courier New" w:hint="eastAsia"/>
          <w:sz w:val="21"/>
          <w:szCs w:val="21"/>
        </w:rPr>
        <w:t>独立董事</w:t>
      </w:r>
      <w:r>
        <w:rPr>
          <w:rFonts w:cs="Courier New" w:hint="eastAsia"/>
          <w:sz w:val="21"/>
          <w:szCs w:val="21"/>
        </w:rPr>
        <w:t>，</w:t>
      </w:r>
      <w:r w:rsidRPr="00C03496">
        <w:rPr>
          <w:rFonts w:cs="Courier New" w:hint="eastAsia"/>
          <w:sz w:val="21"/>
          <w:szCs w:val="21"/>
        </w:rPr>
        <w:t>秦川机床工具集团股份公司</w:t>
      </w:r>
      <w:r w:rsidRPr="001129BA">
        <w:rPr>
          <w:rFonts w:cs="Courier New" w:hint="eastAsia"/>
          <w:sz w:val="21"/>
          <w:szCs w:val="21"/>
        </w:rPr>
        <w:t>独立董事</w:t>
      </w:r>
      <w:r>
        <w:rPr>
          <w:rFonts w:cs="Courier New" w:hint="eastAsia"/>
          <w:sz w:val="21"/>
          <w:szCs w:val="21"/>
        </w:rPr>
        <w:t>，</w:t>
      </w:r>
      <w:r w:rsidRPr="00C03496">
        <w:rPr>
          <w:rFonts w:cs="Courier New" w:hint="eastAsia"/>
          <w:sz w:val="21"/>
          <w:szCs w:val="21"/>
        </w:rPr>
        <w:t>浙江红蜻蜓鞋业股份有限公司独立董事</w:t>
      </w:r>
      <w:r>
        <w:rPr>
          <w:rFonts w:cs="Courier New" w:hint="eastAsia"/>
          <w:sz w:val="21"/>
          <w:szCs w:val="21"/>
        </w:rPr>
        <w:t>。</w:t>
      </w:r>
    </w:p>
    <w:p w:rsidR="00E70EF5" w:rsidP="00E70EF5">
      <w:pPr>
        <w:pStyle w:val="HTMLPreformatted"/>
        <w:shd w:val="clear" w:color="auto" w:fill="FFFFFF"/>
        <w:spacing w:line="360" w:lineRule="auto"/>
        <w:ind w:firstLine="420" w:firstLineChars="200"/>
        <w:jc w:val="both"/>
        <w:rPr>
          <w:sz w:val="21"/>
          <w:szCs w:val="21"/>
        </w:rPr>
      </w:pPr>
      <w:r>
        <w:rPr>
          <w:rFonts w:hint="eastAsia"/>
          <w:sz w:val="21"/>
          <w:szCs w:val="21"/>
        </w:rPr>
        <w:t>刘发宏先生，工商管理硕士。现任</w:t>
      </w:r>
      <w:r w:rsidRPr="005332AB">
        <w:rPr>
          <w:rFonts w:hint="eastAsia"/>
          <w:sz w:val="21"/>
          <w:szCs w:val="21"/>
        </w:rPr>
        <w:t>易方达基金管理有限公司监事会主席</w:t>
      </w:r>
      <w:r>
        <w:rPr>
          <w:rFonts w:hint="eastAsia"/>
          <w:sz w:val="21"/>
          <w:szCs w:val="21"/>
        </w:rPr>
        <w:t>，</w:t>
      </w:r>
      <w:r w:rsidRPr="005332AB">
        <w:rPr>
          <w:rFonts w:hint="eastAsia"/>
          <w:sz w:val="21"/>
          <w:szCs w:val="21"/>
        </w:rPr>
        <w:t>广东粤财信托有限公司董事</w:t>
      </w:r>
      <w:r>
        <w:rPr>
          <w:rFonts w:hint="eastAsia"/>
          <w:sz w:val="21"/>
          <w:szCs w:val="21"/>
        </w:rPr>
        <w:t>，</w:t>
      </w:r>
      <w:r w:rsidRPr="00934CF7">
        <w:rPr>
          <w:rFonts w:hint="eastAsia"/>
          <w:sz w:val="21"/>
          <w:szCs w:val="21"/>
        </w:rPr>
        <w:t>广东省融资再担保有限公司监事长</w:t>
      </w:r>
      <w:r>
        <w:rPr>
          <w:rFonts w:hint="eastAsia"/>
          <w:sz w:val="21"/>
          <w:szCs w:val="21"/>
        </w:rPr>
        <w:t>。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rsidR="00E70EF5" w:rsidP="00E70EF5">
      <w:pPr>
        <w:pStyle w:val="HTMLPreformatted"/>
        <w:shd w:val="clear" w:color="auto" w:fill="FFFFFF"/>
        <w:spacing w:line="360" w:lineRule="auto"/>
        <w:ind w:firstLine="420" w:firstLineChars="200"/>
        <w:jc w:val="both"/>
        <w:rPr>
          <w:rFonts w:cs="Courier New"/>
          <w:sz w:val="21"/>
          <w:szCs w:val="21"/>
        </w:rPr>
      </w:pPr>
      <w:r w:rsidRPr="00890F47">
        <w:rPr>
          <w:rFonts w:hint="eastAsia"/>
          <w:sz w:val="21"/>
          <w:szCs w:val="21"/>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w:t>
      </w:r>
      <w:r>
        <w:rPr>
          <w:rFonts w:hint="eastAsia"/>
          <w:sz w:val="21"/>
          <w:szCs w:val="21"/>
        </w:rPr>
        <w:t>，</w:t>
      </w:r>
      <w:r w:rsidRPr="00576D50">
        <w:rPr>
          <w:rFonts w:hint="eastAsia"/>
          <w:sz w:val="21"/>
          <w:szCs w:val="21"/>
        </w:rPr>
        <w:t>广州广永股权投资基金管理有限公司</w:t>
      </w:r>
      <w:r>
        <w:rPr>
          <w:rFonts w:hint="eastAsia"/>
          <w:sz w:val="21"/>
          <w:szCs w:val="21"/>
        </w:rPr>
        <w:t>董事长，广州中大控股有限公司代理董事长、总经理</w:t>
      </w:r>
      <w:r w:rsidRPr="0001369C">
        <w:rPr>
          <w:rFonts w:hint="eastAsia"/>
          <w:sz w:val="21"/>
          <w:szCs w:val="21"/>
        </w:rPr>
        <w:t>。</w:t>
      </w:r>
      <w:r w:rsidRPr="00890F47">
        <w:rPr>
          <w:rFonts w:hint="eastAsia"/>
          <w:sz w:val="21"/>
          <w:szCs w:val="21"/>
        </w:rPr>
        <w:t>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E70EF5" w:rsidP="00E70EF5">
      <w:pPr>
        <w:pStyle w:val="HTMLPreformatted"/>
        <w:shd w:val="clear" w:color="auto" w:fill="FFFFFF"/>
        <w:spacing w:line="360" w:lineRule="auto"/>
        <w:ind w:firstLine="420" w:firstLineChars="200"/>
        <w:jc w:val="both"/>
        <w:rPr>
          <w:rFonts w:cs="Courier New"/>
          <w:sz w:val="21"/>
          <w:szCs w:val="21"/>
        </w:rPr>
      </w:pPr>
      <w:r w:rsidRPr="001947A3">
        <w:rPr>
          <w:rFonts w:cs="Courier New" w:hint="eastAsia"/>
          <w:sz w:val="21"/>
          <w:szCs w:val="21"/>
        </w:rPr>
        <w:t>廖智先生，经济学硕士。现任易方达基金管理有限公司</w:t>
      </w:r>
      <w:r w:rsidRPr="0072046D">
        <w:rPr>
          <w:rFonts w:cs="Courier New" w:hint="eastAsia"/>
          <w:sz w:val="21"/>
          <w:szCs w:val="21"/>
        </w:rPr>
        <w:t>监事、总裁助理、</w:t>
      </w:r>
      <w:r>
        <w:rPr>
          <w:rFonts w:cs="Courier New" w:hint="eastAsia"/>
          <w:sz w:val="21"/>
          <w:szCs w:val="21"/>
        </w:rPr>
        <w:t>行政</w:t>
      </w:r>
      <w:r w:rsidRPr="0072046D">
        <w:rPr>
          <w:rFonts w:cs="Courier New" w:hint="eastAsia"/>
          <w:sz w:val="21"/>
          <w:szCs w:val="21"/>
        </w:rPr>
        <w:t>管理部总经理</w:t>
      </w:r>
      <w:r>
        <w:rPr>
          <w:rFonts w:cs="Courier New" w:hint="eastAsia"/>
          <w:sz w:val="21"/>
          <w:szCs w:val="21"/>
        </w:rPr>
        <w:t>，</w:t>
      </w:r>
      <w:r w:rsidRPr="001947A3">
        <w:rPr>
          <w:rFonts w:cs="Courier New" w:hint="eastAsia"/>
          <w:sz w:val="21"/>
          <w:szCs w:val="21"/>
        </w:rPr>
        <w:t>广东粤财互联网金融股份有限公司董事。曾任广东证券股份有限公司基金部主管</w:t>
      </w:r>
      <w:r>
        <w:rPr>
          <w:rFonts w:cs="Courier New" w:hint="eastAsia"/>
          <w:sz w:val="21"/>
          <w:szCs w:val="21"/>
        </w:rPr>
        <w:t>，</w:t>
      </w:r>
      <w:r w:rsidRPr="001947A3">
        <w:rPr>
          <w:rFonts w:cs="Courier New" w:hint="eastAsia"/>
          <w:sz w:val="21"/>
          <w:szCs w:val="21"/>
        </w:rPr>
        <w:t>易方达基金管理有限公司综合管理部副总经理、人力资源部副总经理、市场部总经理、互联网金融部总经理</w:t>
      </w:r>
      <w:r>
        <w:rPr>
          <w:rFonts w:cs="Courier New" w:hint="eastAsia"/>
          <w:sz w:val="21"/>
          <w:szCs w:val="21"/>
        </w:rPr>
        <w:t>、综合管理部总经理</w:t>
      </w:r>
      <w:r w:rsidRPr="001947A3">
        <w:rPr>
          <w:rFonts w:cs="Courier New" w:hint="eastAsia"/>
          <w:sz w:val="21"/>
          <w:szCs w:val="21"/>
        </w:rPr>
        <w:t>。</w:t>
      </w:r>
    </w:p>
    <w:p w:rsidR="00E70EF5" w:rsidP="00E70EF5">
      <w:pPr>
        <w:pStyle w:val="HTMLPreformatted"/>
        <w:shd w:val="clear" w:color="auto" w:fill="FFFFFF"/>
        <w:spacing w:line="360" w:lineRule="auto"/>
        <w:ind w:firstLine="420" w:firstLineChars="200"/>
        <w:jc w:val="both"/>
        <w:rPr>
          <w:rFonts w:cs="Courier New"/>
          <w:sz w:val="21"/>
          <w:szCs w:val="21"/>
        </w:rPr>
      </w:pPr>
      <w:r w:rsidRPr="002F7388">
        <w:rPr>
          <w:rFonts w:cs="Courier New" w:hint="eastAsia"/>
          <w:sz w:val="21"/>
          <w:szCs w:val="21"/>
        </w:rPr>
        <w:t>刘炜先生，工商管理硕士（EMBA）、法学硕士。现任易方达基金管理有限公司监事、人力资源部总经理。曾任易方达基金管理有限公司监察部监察员、上海分公司销售经理、市场部总经理助理、人力资源部副总经理、综合管理部总经理。</w:t>
      </w:r>
    </w:p>
    <w:p w:rsidR="00E70EF5" w:rsidRPr="002F7388" w:rsidP="00E70EF5">
      <w:pPr>
        <w:pStyle w:val="HTMLPreformatted"/>
        <w:shd w:val="clear" w:color="auto" w:fill="FFFFFF"/>
        <w:spacing w:line="360" w:lineRule="auto"/>
        <w:ind w:firstLine="420" w:firstLineChars="200"/>
        <w:jc w:val="both"/>
        <w:rPr>
          <w:rFonts w:cs="Courier New"/>
          <w:sz w:val="21"/>
          <w:szCs w:val="21"/>
        </w:rPr>
      </w:pPr>
      <w:r w:rsidRPr="00C03496">
        <w:rPr>
          <w:rFonts w:cs="Courier New" w:hint="eastAsia"/>
          <w:sz w:val="21"/>
          <w:szCs w:val="21"/>
        </w:rPr>
        <w:t>付浩先生，经济学硕士。现任易方达基金管理有限公司监事、权益投资管理部总经理、权益投资决策委员会委员、基金经理。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w:t>
      </w:r>
    </w:p>
    <w:p w:rsidR="00E70EF5" w:rsidRPr="007F2278" w:rsidP="00E70EF5">
      <w:pPr>
        <w:pStyle w:val="HTMLPreformatted"/>
        <w:shd w:val="clear" w:color="auto" w:fill="FFFFFF"/>
        <w:spacing w:line="360" w:lineRule="auto"/>
        <w:ind w:firstLine="420" w:firstLineChars="200"/>
        <w:jc w:val="both"/>
        <w:rPr>
          <w:rFonts w:cs="Courier New"/>
          <w:sz w:val="21"/>
          <w:szCs w:val="21"/>
        </w:rPr>
      </w:pPr>
      <w:r>
        <w:rPr>
          <w:rFonts w:cs="Courier New" w:hint="eastAsia"/>
          <w:sz w:val="21"/>
          <w:szCs w:val="21"/>
        </w:rPr>
        <w:t>马骏先生，工商管理硕士</w:t>
      </w:r>
      <w:r w:rsidRPr="007F2278">
        <w:rPr>
          <w:rFonts w:cs="Courier New" w:hint="eastAsia"/>
          <w:sz w:val="21"/>
          <w:szCs w:val="21"/>
        </w:rPr>
        <w:t>（</w:t>
      </w:r>
      <w:r>
        <w:rPr>
          <w:rFonts w:cs="Courier New" w:hint="eastAsia"/>
          <w:sz w:val="21"/>
          <w:szCs w:val="21"/>
        </w:rPr>
        <w:t>EMBA</w:t>
      </w:r>
      <w:r w:rsidRPr="007F2278">
        <w:rPr>
          <w:rFonts w:cs="Courier New" w:hint="eastAsia"/>
          <w:sz w:val="21"/>
          <w:szCs w:val="21"/>
        </w:rPr>
        <w:t>）</w:t>
      </w:r>
      <w:r>
        <w:rPr>
          <w:rFonts w:cs="Courier New" w:hint="eastAsia"/>
          <w:sz w:val="21"/>
          <w:szCs w:val="21"/>
        </w:rPr>
        <w:t>。</w:t>
      </w:r>
      <w:r w:rsidRPr="007F2278">
        <w:rPr>
          <w:rFonts w:cs="Courier New" w:hint="eastAsia"/>
          <w:sz w:val="21"/>
          <w:szCs w:val="21"/>
        </w:rPr>
        <w:t>现任易方达基金管理有限公司</w:t>
      </w:r>
      <w:r>
        <w:rPr>
          <w:rFonts w:cs="Courier New" w:hint="eastAsia"/>
          <w:sz w:val="21"/>
          <w:szCs w:val="21"/>
        </w:rPr>
        <w:t>常务副总裁</w:t>
      </w:r>
      <w:r w:rsidRPr="007F2278">
        <w:rPr>
          <w:rFonts w:cs="Courier New" w:hint="eastAsia"/>
          <w:sz w:val="21"/>
          <w:szCs w:val="21"/>
        </w:rPr>
        <w:t>、固定收益投资决策委员会委员</w:t>
      </w:r>
      <w:r>
        <w:rPr>
          <w:rFonts w:cs="Courier New" w:hint="eastAsia"/>
          <w:sz w:val="21"/>
          <w:szCs w:val="21"/>
        </w:rPr>
        <w:t>，</w:t>
      </w:r>
      <w:r w:rsidRPr="007F2278">
        <w:rPr>
          <w:rFonts w:cs="Courier New" w:hint="eastAsia"/>
          <w:sz w:val="21"/>
          <w:szCs w:val="21"/>
        </w:rPr>
        <w:t>易方达资产管理（香港）有限公司董事</w:t>
      </w:r>
      <w:r>
        <w:rPr>
          <w:rFonts w:cs="Courier New" w:hint="eastAsia"/>
          <w:sz w:val="21"/>
          <w:szCs w:val="21"/>
        </w:rPr>
        <w:t>长</w:t>
      </w:r>
      <w:r w:rsidRPr="007F2278">
        <w:rPr>
          <w:rFonts w:cs="Courier New" w:hint="eastAsia"/>
          <w:sz w:val="21"/>
          <w:szCs w:val="21"/>
        </w:rPr>
        <w:t>、人民币合格境外投资者（</w:t>
      </w:r>
      <w:r w:rsidRPr="007F2278">
        <w:rPr>
          <w:rFonts w:cs="Courier New"/>
          <w:sz w:val="21"/>
          <w:szCs w:val="21"/>
        </w:rPr>
        <w:t>RQFII</w:t>
      </w:r>
      <w:r w:rsidRPr="007F2278">
        <w:rPr>
          <w:rFonts w:cs="Courier New" w:hint="eastAsia"/>
          <w:sz w:val="21"/>
          <w:szCs w:val="21"/>
        </w:rPr>
        <w:t>）业务负责人、证券交易负责人员（</w:t>
      </w:r>
      <w:r w:rsidRPr="007F2278">
        <w:rPr>
          <w:rFonts w:cs="Courier New"/>
          <w:sz w:val="21"/>
          <w:szCs w:val="21"/>
        </w:rPr>
        <w:t>RO</w:t>
      </w:r>
      <w:r w:rsidRPr="007F2278">
        <w:rPr>
          <w:rFonts w:cs="Courier New" w:hint="eastAsia"/>
          <w:sz w:val="21"/>
          <w:szCs w:val="21"/>
        </w:rPr>
        <w:t>）、就证券提供意见负责人员（</w:t>
      </w:r>
      <w:r w:rsidRPr="007F2278">
        <w:rPr>
          <w:rFonts w:cs="Courier New"/>
          <w:sz w:val="21"/>
          <w:szCs w:val="21"/>
        </w:rPr>
        <w:t>RO</w:t>
      </w:r>
      <w:r w:rsidRPr="007F2278">
        <w:rPr>
          <w:rFonts w:cs="Courier New" w:hint="eastAsia"/>
          <w:sz w:val="21"/>
          <w:szCs w:val="21"/>
        </w:rPr>
        <w:t>）、提供资产管理负责人员（</w:t>
      </w:r>
      <w:r w:rsidRPr="007F2278">
        <w:rPr>
          <w:rFonts w:cs="Courier New"/>
          <w:sz w:val="21"/>
          <w:szCs w:val="21"/>
        </w:rPr>
        <w:t>RO</w:t>
      </w:r>
      <w:r w:rsidRPr="007F2278">
        <w:rPr>
          <w:rFonts w:cs="Courier New" w:hint="eastAsia"/>
          <w:sz w:val="21"/>
          <w:szCs w:val="21"/>
        </w:rPr>
        <w:t>）、</w:t>
      </w:r>
      <w:r>
        <w:rPr>
          <w:rFonts w:cs="Courier New" w:hint="eastAsia"/>
          <w:sz w:val="21"/>
          <w:szCs w:val="21"/>
        </w:rPr>
        <w:t>市场及产品</w:t>
      </w:r>
      <w:r w:rsidRPr="007F2278">
        <w:rPr>
          <w:rFonts w:cs="Courier New" w:hint="eastAsia"/>
          <w:sz w:val="21"/>
          <w:szCs w:val="21"/>
        </w:rPr>
        <w:t>委员会委员。</w:t>
      </w:r>
      <w:r>
        <w:rPr>
          <w:rFonts w:cs="Courier New" w:hint="eastAsia"/>
          <w:sz w:val="21"/>
          <w:szCs w:val="21"/>
        </w:rPr>
        <w:t>曾任君安证券有限公司营业部职员，深圳众大投资有限公司投资部副总经理，广发证券有限责任公司研究员，</w:t>
      </w:r>
      <w:r w:rsidRPr="007F2278">
        <w:rPr>
          <w:rFonts w:cs="Courier New" w:hint="eastAsia"/>
          <w:sz w:val="21"/>
          <w:szCs w:val="21"/>
        </w:rPr>
        <w:t>易方达基金管理有限公司基金经理、固定收益部总经理、现金管理部总经理、固定收益总部总经理、总裁助理、固定收益投资总监、固定收益首席投资官</w:t>
      </w:r>
      <w:r>
        <w:rPr>
          <w:rFonts w:cs="Courier New" w:hint="eastAsia"/>
          <w:sz w:val="21"/>
          <w:szCs w:val="21"/>
        </w:rPr>
        <w:t>，易方达资产管理有限公司董事</w:t>
      </w:r>
      <w:r w:rsidRPr="007F2278">
        <w:rPr>
          <w:rFonts w:cs="Courier New" w:hint="eastAsia"/>
          <w:sz w:val="21"/>
          <w:szCs w:val="21"/>
        </w:rPr>
        <w:t>。</w:t>
      </w:r>
    </w:p>
    <w:p w:rsidR="00E70EF5" w:rsidRPr="007F2278" w:rsidP="00E70EF5">
      <w:pPr>
        <w:pStyle w:val="HTMLPreformatted"/>
        <w:shd w:val="clear" w:color="auto" w:fill="FFFFFF"/>
        <w:spacing w:line="360" w:lineRule="auto"/>
        <w:ind w:firstLine="420" w:firstLineChars="200"/>
        <w:jc w:val="both"/>
        <w:rPr>
          <w:rFonts w:cs="Courier New"/>
          <w:sz w:val="21"/>
          <w:szCs w:val="21"/>
        </w:rPr>
      </w:pPr>
      <w:r w:rsidRPr="007F2278">
        <w:rPr>
          <w:rFonts w:cs="Courier New" w:hint="eastAsia"/>
          <w:sz w:val="21"/>
          <w:szCs w:val="21"/>
        </w:rPr>
        <w:t>吴欣荣先生，工学硕士。现任易方达基金管理有限公司</w:t>
      </w:r>
      <w:r>
        <w:rPr>
          <w:rFonts w:cs="Courier New" w:hint="eastAsia"/>
          <w:sz w:val="21"/>
          <w:szCs w:val="21"/>
        </w:rPr>
        <w:t>常务副总裁</w:t>
      </w:r>
      <w:r w:rsidRPr="007F2278">
        <w:rPr>
          <w:rFonts w:cs="Courier New" w:hint="eastAsia"/>
          <w:sz w:val="21"/>
          <w:szCs w:val="21"/>
        </w:rPr>
        <w:t>、权益投资决策委员会委员</w:t>
      </w:r>
      <w:r>
        <w:rPr>
          <w:rFonts w:cs="Courier New" w:hint="eastAsia"/>
          <w:sz w:val="21"/>
          <w:szCs w:val="21"/>
        </w:rPr>
        <w:t>，易方达</w:t>
      </w:r>
      <w:r w:rsidRPr="007F2278">
        <w:rPr>
          <w:rFonts w:cs="Courier New" w:hint="eastAsia"/>
          <w:sz w:val="21"/>
          <w:szCs w:val="21"/>
        </w:rPr>
        <w:t>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w:t>
      </w:r>
      <w:r>
        <w:rPr>
          <w:rFonts w:cs="Courier New" w:hint="eastAsia"/>
          <w:sz w:val="21"/>
          <w:szCs w:val="21"/>
        </w:rPr>
        <w:t>，</w:t>
      </w:r>
      <w:r w:rsidRPr="007F2278">
        <w:rPr>
          <w:rFonts w:cs="Courier New" w:hint="eastAsia"/>
          <w:sz w:val="21"/>
          <w:szCs w:val="21"/>
        </w:rPr>
        <w:t>易方达国际控股有限公司董事。</w:t>
      </w:r>
    </w:p>
    <w:p w:rsidR="00E70EF5" w:rsidRPr="007F2278" w:rsidP="00E70EF5">
      <w:pPr>
        <w:pStyle w:val="HTMLPreformatted"/>
        <w:shd w:val="clear" w:color="auto" w:fill="FFFFFF"/>
        <w:spacing w:line="360" w:lineRule="auto"/>
        <w:ind w:firstLine="420" w:firstLineChars="200"/>
        <w:jc w:val="both"/>
        <w:rPr>
          <w:rFonts w:cs="Courier New"/>
          <w:sz w:val="21"/>
          <w:szCs w:val="21"/>
        </w:rPr>
      </w:pPr>
      <w:r w:rsidRPr="007F2278">
        <w:rPr>
          <w:rFonts w:cs="Courier New" w:hint="eastAsia"/>
          <w:sz w:val="21"/>
          <w:szCs w:val="21"/>
        </w:rPr>
        <w:t>陈彤先生，经济学博士。现任易方达基金管理有限公司</w:t>
      </w:r>
      <w:r>
        <w:rPr>
          <w:rFonts w:cs="Courier New" w:hint="eastAsia"/>
          <w:sz w:val="21"/>
          <w:szCs w:val="21"/>
        </w:rPr>
        <w:t>副总经理级</w:t>
      </w:r>
      <w:r w:rsidRPr="007F2278">
        <w:rPr>
          <w:rFonts w:cs="Courier New" w:hint="eastAsia"/>
          <w:sz w:val="21"/>
          <w:szCs w:val="21"/>
        </w:rPr>
        <w:t>高级管理人员</w:t>
      </w:r>
      <w:r>
        <w:rPr>
          <w:rFonts w:cs="Courier New" w:hint="eastAsia"/>
          <w:sz w:val="21"/>
          <w:szCs w:val="21"/>
        </w:rPr>
        <w:t>，</w:t>
      </w:r>
      <w:r w:rsidRPr="007F2278">
        <w:rPr>
          <w:rFonts w:cs="Courier New" w:hint="eastAsia"/>
          <w:sz w:val="21"/>
          <w:szCs w:val="21"/>
        </w:rPr>
        <w:t>易方达国际控股有限公司董事。曾任中国经济开发信托投资公司成都营业部</w:t>
      </w:r>
      <w:r>
        <w:rPr>
          <w:rFonts w:cs="Courier New" w:hint="eastAsia"/>
          <w:sz w:val="21"/>
          <w:szCs w:val="21"/>
        </w:rPr>
        <w:t>研发部副经理、交易部经理、研发部经理、证券总部研究部行业研究员，</w:t>
      </w:r>
      <w:r w:rsidRPr="007F2278">
        <w:rPr>
          <w:rFonts w:cs="Courier New" w:hint="eastAsia"/>
          <w:sz w:val="21"/>
          <w:szCs w:val="21"/>
        </w:rPr>
        <w:t>易方达基金管理有限公司市场拓展部主管、基金经理、市场部华东区大区销售经理、市场部总经理助理、南京分公司总经理、成都分公司总经理、上海分公司总经理、总裁助理、市场总监。</w:t>
      </w:r>
    </w:p>
    <w:p w:rsidR="00E70EF5" w:rsidRPr="007F2278" w:rsidP="00E70EF5">
      <w:pPr>
        <w:pStyle w:val="HTMLPreformatted"/>
        <w:shd w:val="clear" w:color="auto" w:fill="FFFFFF"/>
        <w:spacing w:line="360" w:lineRule="auto"/>
        <w:ind w:firstLine="420" w:firstLineChars="200"/>
        <w:jc w:val="both"/>
        <w:rPr>
          <w:rFonts w:cs="Courier New"/>
          <w:sz w:val="21"/>
          <w:szCs w:val="21"/>
        </w:rPr>
      </w:pPr>
      <w:r w:rsidRPr="007F2278">
        <w:rPr>
          <w:rFonts w:cs="Courier New" w:hint="eastAsia"/>
          <w:sz w:val="21"/>
          <w:szCs w:val="21"/>
        </w:rPr>
        <w:t>张南女士</w:t>
      </w:r>
      <w:r>
        <w:rPr>
          <w:rFonts w:cs="Courier New" w:hint="eastAsia"/>
          <w:sz w:val="21"/>
          <w:szCs w:val="21"/>
        </w:rPr>
        <w:t>，经济学博士。</w:t>
      </w:r>
      <w:r w:rsidRPr="007F2278">
        <w:rPr>
          <w:rFonts w:cs="Courier New" w:hint="eastAsia"/>
          <w:sz w:val="21"/>
          <w:szCs w:val="21"/>
        </w:rPr>
        <w:t>现任易方达基金管理有限公司督察长。</w:t>
      </w:r>
      <w:r>
        <w:rPr>
          <w:rFonts w:cs="Courier New" w:hint="eastAsia"/>
          <w:sz w:val="21"/>
          <w:szCs w:val="21"/>
        </w:rPr>
        <w:t>曾任广东省经济贸易委员会主任科员、副处长，</w:t>
      </w:r>
      <w:r w:rsidRPr="007F2278">
        <w:rPr>
          <w:rFonts w:cs="Courier New" w:hint="eastAsia"/>
          <w:sz w:val="21"/>
          <w:szCs w:val="21"/>
        </w:rPr>
        <w:t>易方达基金管理有限公司市场拓展部副总经理、监察部总经理。</w:t>
      </w:r>
    </w:p>
    <w:p w:rsidR="00E70EF5" w:rsidRPr="007F2278" w:rsidP="00E70EF5">
      <w:pPr>
        <w:pStyle w:val="HTMLPreformatted"/>
        <w:shd w:val="clear" w:color="auto" w:fill="FFFFFF"/>
        <w:spacing w:line="360" w:lineRule="auto"/>
        <w:ind w:firstLine="420" w:firstLineChars="200"/>
        <w:jc w:val="both"/>
        <w:rPr>
          <w:rFonts w:cs="Courier New"/>
          <w:sz w:val="21"/>
          <w:szCs w:val="21"/>
        </w:rPr>
      </w:pPr>
      <w:r w:rsidRPr="007F2278">
        <w:rPr>
          <w:rFonts w:cs="Courier New" w:hint="eastAsia"/>
          <w:sz w:val="21"/>
          <w:szCs w:val="21"/>
        </w:rPr>
        <w:t>范岳先生，工商管理硕士。现任易方达基金管理有限公司</w:t>
      </w:r>
      <w:r>
        <w:rPr>
          <w:rFonts w:cs="Courier New" w:hint="eastAsia"/>
          <w:sz w:val="21"/>
          <w:szCs w:val="21"/>
        </w:rPr>
        <w:t>副总经理级</w:t>
      </w:r>
      <w:r w:rsidRPr="007F2278">
        <w:rPr>
          <w:rFonts w:cs="Courier New" w:hint="eastAsia"/>
          <w:sz w:val="21"/>
          <w:szCs w:val="21"/>
        </w:rPr>
        <w:t>高级管理人员。曾任中国工商银行深圳分行国际业务部科员</w:t>
      </w:r>
      <w:r>
        <w:rPr>
          <w:rFonts w:cs="Courier New" w:hint="eastAsia"/>
          <w:sz w:val="21"/>
          <w:szCs w:val="21"/>
        </w:rPr>
        <w:t>，</w:t>
      </w:r>
      <w:r w:rsidRPr="007F2278">
        <w:rPr>
          <w:rFonts w:cs="Courier New" w:hint="eastAsia"/>
          <w:sz w:val="21"/>
          <w:szCs w:val="21"/>
        </w:rPr>
        <w:t>深圳证券登记结算公司</w:t>
      </w:r>
      <w:r>
        <w:rPr>
          <w:rFonts w:cs="Courier New" w:hint="eastAsia"/>
          <w:sz w:val="21"/>
          <w:szCs w:val="21"/>
        </w:rPr>
        <w:t>办公室经理、国际部经理，</w:t>
      </w:r>
      <w:r w:rsidRPr="007F2278">
        <w:rPr>
          <w:rFonts w:cs="Courier New" w:hint="eastAsia"/>
          <w:sz w:val="21"/>
          <w:szCs w:val="21"/>
        </w:rPr>
        <w:t>深圳证券交易所北京中心助理主任、上市部副总监、基金债券部副总监、基金管理部总监</w:t>
      </w:r>
      <w:r>
        <w:rPr>
          <w:rFonts w:cs="Courier New" w:hint="eastAsia"/>
          <w:sz w:val="21"/>
          <w:szCs w:val="21"/>
        </w:rPr>
        <w:t>，易方达资产管理（香港）有限公司董事</w:t>
      </w:r>
      <w:r w:rsidRPr="007F2278">
        <w:rPr>
          <w:rFonts w:cs="Courier New" w:hint="eastAsia"/>
          <w:sz w:val="21"/>
          <w:szCs w:val="21"/>
        </w:rPr>
        <w:t>。</w:t>
      </w:r>
    </w:p>
    <w:p w:rsidR="00E70EF5" w:rsidRPr="00E326E8" w:rsidP="00E326E8">
      <w:pPr>
        <w:autoSpaceDE w:val="0"/>
        <w:autoSpaceDN w:val="0"/>
        <w:spacing w:line="360" w:lineRule="auto"/>
        <w:ind w:firstLine="420" w:firstLineChars="200"/>
        <w:jc w:val="left"/>
        <w:rPr>
          <w:rFonts w:ascii="宋体" w:hAnsi="宋体"/>
          <w:color w:val="000000"/>
        </w:rPr>
      </w:pPr>
      <w:r w:rsidRPr="00E326E8">
        <w:rPr>
          <w:rFonts w:ascii="宋体" w:hAnsi="宋体" w:hint="eastAsia"/>
          <w:color w:val="000000"/>
        </w:rPr>
        <w:t>高松凡先生，工商管理硕士（E</w:t>
      </w:r>
      <w:r w:rsidRPr="00E326E8">
        <w:rPr>
          <w:rFonts w:ascii="宋体" w:hAnsi="宋体"/>
          <w:color w:val="000000"/>
        </w:rPr>
        <w:t>MBA</w:t>
      </w:r>
      <w:r w:rsidRPr="00E326E8">
        <w:rPr>
          <w:rFonts w:ascii="宋体" w:hAnsi="宋体" w:hint="eastAsia"/>
          <w:color w:val="000000"/>
        </w:rPr>
        <w:t>）。现任易方达基金管理有限公司副总经理级高级管理人员（首席养老金业务官）。曾任招商银行总行人事部高级经理、企业年金中心副主任，浦东发展银行总行企业年金部总经理，长江养老保险公司首席市场总监，易方达基金管理有限公司养老金业务总监。</w:t>
      </w:r>
    </w:p>
    <w:p w:rsidR="00E70EF5" w:rsidRPr="00E326E8" w:rsidP="00E326E8">
      <w:pPr>
        <w:autoSpaceDE w:val="0"/>
        <w:autoSpaceDN w:val="0"/>
        <w:spacing w:line="360" w:lineRule="auto"/>
        <w:ind w:firstLine="420" w:firstLineChars="200"/>
        <w:jc w:val="left"/>
        <w:rPr>
          <w:rFonts w:ascii="宋体" w:hAnsi="宋体"/>
          <w:color w:val="000000"/>
        </w:rPr>
      </w:pPr>
      <w:r w:rsidRPr="00E326E8">
        <w:rPr>
          <w:rFonts w:ascii="宋体" w:hAnsi="宋体" w:hint="eastAsia"/>
          <w:color w:val="000000"/>
        </w:rPr>
        <w:t>关秀霞女士，工商管理硕士、金融学硕士。现任易方达基金管理有限公司副总经理级高级管理人员（首席国际业务官）。曾任中国银行（香港）有限公司分析员，Daniel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w:t>
      </w:r>
    </w:p>
    <w:p w:rsidR="00E70EF5" w:rsidRPr="00E326E8" w:rsidP="00E326E8">
      <w:pPr>
        <w:autoSpaceDE w:val="0"/>
        <w:autoSpaceDN w:val="0"/>
        <w:spacing w:line="360" w:lineRule="auto"/>
        <w:ind w:firstLine="420" w:firstLineChars="200"/>
        <w:jc w:val="left"/>
        <w:rPr>
          <w:rFonts w:ascii="宋体" w:hAnsi="宋体"/>
          <w:color w:val="000000"/>
        </w:rPr>
      </w:pPr>
      <w:r w:rsidRPr="00E326E8">
        <w:rPr>
          <w:rFonts w:ascii="宋体" w:hAnsi="宋体" w:hint="eastAsia"/>
          <w:color w:val="000000"/>
        </w:rPr>
        <w:t>陈荣女士，经济学博士。现任易方达基金管理有限公司副总经理级高级管理人员，易方达国际控股有限公司董事，易方达资产管理（香港）有限公司董事，易方达资产管理有限公司监事，易方达私募基金管理（上海）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E70EF5" w:rsidRPr="00E326E8" w:rsidP="00E326E8">
      <w:pPr>
        <w:autoSpaceDE w:val="0"/>
        <w:autoSpaceDN w:val="0"/>
        <w:spacing w:line="360" w:lineRule="auto"/>
        <w:ind w:firstLine="420" w:firstLineChars="200"/>
        <w:jc w:val="left"/>
        <w:rPr>
          <w:rFonts w:ascii="宋体" w:hAnsi="宋体"/>
          <w:color w:val="000000"/>
        </w:rPr>
      </w:pPr>
      <w:r w:rsidRPr="00E326E8">
        <w:rPr>
          <w:rFonts w:ascii="宋体" w:hAnsi="宋体" w:hint="eastAsia"/>
          <w:color w:val="000000"/>
        </w:rPr>
        <w:t>张坤先生，理学硕士。现任易方达基金管理有限公司副总经理级高级管理人员、权益投资决策委员会委员、基金经理。曾任易方达基金管理有限公司行业研究员、基金经理助理、研究部总经理助理。</w:t>
      </w:r>
    </w:p>
    <w:p w:rsidR="00E70EF5" w:rsidP="00E70EF5">
      <w:pPr>
        <w:autoSpaceDE w:val="0"/>
        <w:autoSpaceDN w:val="0"/>
        <w:spacing w:line="360" w:lineRule="auto"/>
        <w:ind w:firstLine="420" w:firstLineChars="200"/>
        <w:jc w:val="left"/>
        <w:rPr>
          <w:rFonts w:ascii="宋体" w:hAnsi="宋体"/>
          <w:color w:val="000000"/>
          <w:kern w:val="0"/>
          <w:szCs w:val="21"/>
        </w:rPr>
      </w:pPr>
      <w:r>
        <w:rPr>
          <w:rFonts w:ascii="宋体" w:hAnsi="宋体" w:hint="eastAsia"/>
          <w:color w:val="000000"/>
        </w:rPr>
        <w:t>胡剑先生，经济学硕士。现任易方达基金管理有限公司副总经理级高级管理人员、</w:t>
      </w:r>
      <w:r w:rsidRPr="00D60016">
        <w:rPr>
          <w:rFonts w:ascii="宋体" w:hAnsi="宋体" w:hint="eastAsia"/>
          <w:color w:val="000000"/>
        </w:rPr>
        <w:t>固定收益投资业务总部</w:t>
      </w:r>
      <w:r>
        <w:rPr>
          <w:rFonts w:ascii="宋体" w:hAnsi="宋体" w:hint="eastAsia"/>
          <w:color w:val="000000"/>
        </w:rPr>
        <w:t>总经理、固定收益投资决策委员会委员、基金经理。曾任易方达基金管理有限公司债券研究员、基金经理助理、固定收益研究部负责人、固定收益总部总经理助理、</w:t>
      </w:r>
      <w:r w:rsidRPr="00D60016">
        <w:rPr>
          <w:rFonts w:ascii="宋体" w:hAnsi="宋体" w:hint="eastAsia"/>
          <w:color w:val="000000"/>
        </w:rPr>
        <w:t>固定收益研究部总经理、固定收益投资部总经理</w:t>
      </w:r>
      <w:r>
        <w:rPr>
          <w:rFonts w:ascii="宋体" w:hAnsi="宋体" w:hint="eastAsia"/>
          <w:color w:val="000000"/>
        </w:rPr>
        <w:t>。</w:t>
      </w:r>
    </w:p>
    <w:p w:rsidR="00E70EF5" w:rsidP="00E70EF5">
      <w:pPr>
        <w:spacing w:line="360" w:lineRule="auto"/>
        <w:ind w:firstLine="420" w:firstLineChars="200"/>
        <w:rPr>
          <w:rFonts w:ascii="宋体" w:hAnsi="宋体"/>
          <w:color w:val="000000"/>
        </w:rPr>
      </w:pPr>
      <w:r>
        <w:rPr>
          <w:rFonts w:ascii="宋体" w:hAnsi="宋体" w:hint="eastAsia"/>
          <w:color w:val="000000"/>
        </w:rPr>
        <w:t>张清华先生，物理学硕士。现任易方达基金管理有限公司副总经理级高级管理人员、</w:t>
      </w:r>
      <w:r w:rsidRPr="0010533E">
        <w:rPr>
          <w:rFonts w:ascii="宋体" w:hAnsi="宋体" w:hint="eastAsia"/>
          <w:color w:val="000000"/>
        </w:rPr>
        <w:t>多资产投资业务总部</w:t>
      </w:r>
      <w:r>
        <w:rPr>
          <w:rFonts w:ascii="宋体" w:hAnsi="宋体" w:hint="eastAsia"/>
          <w:color w:val="000000"/>
        </w:rPr>
        <w:t>总经理、固定收益投资决策委员会委员、基金经理。曾任晨星资讯（深圳）有限公司数量分析师，中信证券股份有限公司研究员，易方达基金管理有限公司投资经理、固定收益基金投资部总经理、</w:t>
      </w:r>
      <w:r w:rsidRPr="0010533E">
        <w:rPr>
          <w:rFonts w:ascii="宋体" w:hAnsi="宋体" w:hint="eastAsia"/>
          <w:color w:val="000000"/>
        </w:rPr>
        <w:t>混合资产投资部总经理</w:t>
      </w:r>
      <w:r>
        <w:rPr>
          <w:rFonts w:ascii="宋体" w:hAnsi="宋体" w:hint="eastAsia"/>
          <w:color w:val="000000"/>
        </w:rPr>
        <w:t>。</w:t>
      </w:r>
    </w:p>
    <w:p w:rsidR="00E70EF5" w:rsidRPr="00523557" w:rsidP="00E70EF5">
      <w:pPr>
        <w:spacing w:line="360" w:lineRule="auto"/>
        <w:ind w:firstLine="420" w:firstLineChars="200"/>
        <w:rPr>
          <w:rFonts w:ascii="Calibri" w:hAnsi="Calibri"/>
        </w:rPr>
      </w:pPr>
      <w:r w:rsidRPr="00523557">
        <w:rPr>
          <w:rFonts w:ascii="Calibri" w:hAnsi="Calibri" w:hint="eastAsia"/>
        </w:rPr>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E70EF5" w:rsidP="00E70EF5">
      <w:pPr>
        <w:spacing w:line="360" w:lineRule="auto"/>
        <w:ind w:firstLine="420" w:firstLineChars="200"/>
        <w:rPr>
          <w:rFonts w:ascii="Calibri" w:hAnsi="Calibri"/>
        </w:rPr>
      </w:pPr>
      <w:r w:rsidRPr="00523557">
        <w:rPr>
          <w:rFonts w:ascii="Calibri" w:hAnsi="Calibri" w:hint="eastAsia"/>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E70EF5" w:rsidP="00E70EF5">
      <w:pPr>
        <w:spacing w:line="360" w:lineRule="auto"/>
        <w:ind w:firstLine="420" w:firstLineChars="200"/>
        <w:rPr>
          <w:rFonts w:ascii="Calibri" w:hAnsi="Calibri"/>
        </w:rPr>
      </w:pPr>
      <w:r w:rsidRPr="005235B4">
        <w:rPr>
          <w:rFonts w:ascii="Calibri" w:hAnsi="Calibri" w:hint="eastAsia"/>
        </w:rPr>
        <w:t>娄利舟女士，工商管理硕士</w:t>
      </w:r>
      <w:r w:rsidRPr="001F2CD3">
        <w:rPr>
          <w:rFonts w:ascii="宋体" w:hAnsi="宋体" w:cs="Courier New" w:hint="eastAsia"/>
          <w:szCs w:val="21"/>
        </w:rPr>
        <w:t>（EMBA）</w:t>
      </w:r>
      <w:r w:rsidRPr="005235B4">
        <w:rPr>
          <w:rFonts w:ascii="Calibri" w:hAnsi="Calibri" w:hint="eastAsia"/>
        </w:rPr>
        <w:t>、经济学硕士。现任易方达基金管理有限公司副总经理级高级管理人员、</w:t>
      </w:r>
      <w:r w:rsidRPr="005235B4">
        <w:rPr>
          <w:rFonts w:ascii="Calibri" w:hAnsi="Calibri" w:hint="eastAsia"/>
        </w:rPr>
        <w:t>FOF</w:t>
      </w:r>
      <w:r w:rsidRPr="005235B4">
        <w:rPr>
          <w:rFonts w:ascii="Calibri" w:hAnsi="Calibri" w:hint="eastAsia"/>
        </w:rPr>
        <w:t>投资决策委员会委员，易方达资产管理有限公司董事长</w:t>
      </w:r>
      <w:r>
        <w:rPr>
          <w:rFonts w:ascii="Calibri" w:hAnsi="Calibri" w:hint="eastAsia"/>
        </w:rPr>
        <w:t>，</w:t>
      </w:r>
      <w:r w:rsidRPr="005235B4">
        <w:rPr>
          <w:rFonts w:ascii="Calibri" w:hAnsi="Calibri" w:hint="eastAsia"/>
        </w:rPr>
        <w:t>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E70EF5" w:rsidRPr="000E64CC" w:rsidP="00E70EF5">
      <w:pPr>
        <w:spacing w:line="360" w:lineRule="auto"/>
        <w:ind w:firstLine="420" w:firstLineChars="200"/>
        <w:rPr>
          <w:rFonts w:ascii="Calibri" w:hAnsi="Calibri"/>
        </w:rPr>
      </w:pPr>
      <w:r w:rsidRPr="000E64CC">
        <w:rPr>
          <w:rFonts w:ascii="Calibri" w:hAnsi="Calibri" w:hint="eastAsia"/>
        </w:rPr>
        <w:t>萧楠先生，经济学硕士。现任易方达基金管理有限公司副总经理级高级管理人员、投资三部总经理、研究部副总经理、基金经理。曾任易方达基金管理有限公司行业研究员、基金经理助理、投资经理。</w:t>
      </w:r>
    </w:p>
    <w:p w:rsidR="00E70EF5" w:rsidP="00E70EF5">
      <w:pPr>
        <w:spacing w:line="360" w:lineRule="auto"/>
        <w:ind w:firstLine="420" w:firstLineChars="200"/>
        <w:rPr>
          <w:rFonts w:ascii="Calibri" w:hAnsi="Calibri"/>
        </w:rPr>
      </w:pPr>
      <w:r w:rsidRPr="000E64CC">
        <w:rPr>
          <w:rFonts w:ascii="Calibri" w:hAnsi="Calibri" w:hint="eastAsia"/>
        </w:rPr>
        <w:t>管勇先生，理学硕士。现任易方达基金管理有限公司首席信息官、规划与</w:t>
      </w:r>
      <w:r>
        <w:rPr>
          <w:rFonts w:ascii="Calibri" w:hAnsi="Calibri" w:hint="eastAsia"/>
        </w:rPr>
        <w:t>支持</w:t>
      </w:r>
      <w:r w:rsidRPr="000E64CC">
        <w:rPr>
          <w:rFonts w:ascii="Calibri" w:hAnsi="Calibri" w:hint="eastAsia"/>
        </w:rPr>
        <w:t>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w:t>
      </w:r>
      <w:r w:rsidRPr="00EE3EE1">
        <w:rPr>
          <w:rFonts w:ascii="Calibri" w:hAnsi="Calibri" w:hint="eastAsia"/>
        </w:rPr>
        <w:t>、数据平台研发中心总经理</w:t>
      </w:r>
      <w:r w:rsidRPr="000E64CC">
        <w:rPr>
          <w:rFonts w:ascii="Calibri" w:hAnsi="Calibri" w:hint="eastAsia"/>
        </w:rPr>
        <w:t>。</w:t>
      </w:r>
    </w:p>
    <w:p w:rsidR="00E70EF5" w:rsidRPr="00E70EF5" w:rsidP="00E70EF5">
      <w:pPr>
        <w:spacing w:line="360" w:lineRule="auto"/>
        <w:ind w:firstLine="420" w:firstLineChars="200"/>
        <w:rPr>
          <w:rFonts w:asciiTheme="minorEastAsia" w:eastAsiaTheme="minorEastAsia" w:hAnsiTheme="minorEastAsia"/>
          <w:color w:val="000000" w:themeColor="text1"/>
        </w:rPr>
      </w:pPr>
      <w:r w:rsidRPr="00E70EF5">
        <w:rPr>
          <w:rFonts w:asciiTheme="minorEastAsia" w:eastAsiaTheme="minorEastAsia" w:hAnsiTheme="minorEastAsia" w:hint="eastAsia"/>
          <w:color w:val="000000" w:themeColor="text1"/>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E70EF5" w:rsidRPr="00E70EF5" w:rsidP="00E70EF5">
      <w:pPr>
        <w:spacing w:line="360" w:lineRule="auto"/>
        <w:ind w:firstLine="420" w:firstLineChars="200"/>
        <w:rPr>
          <w:rFonts w:asciiTheme="minorEastAsia" w:eastAsiaTheme="minorEastAsia" w:hAnsiTheme="minorEastAsia"/>
          <w:color w:val="000000" w:themeColor="text1"/>
        </w:rPr>
      </w:pPr>
      <w:r w:rsidRPr="00E70EF5">
        <w:rPr>
          <w:rFonts w:asciiTheme="minorEastAsia" w:eastAsiaTheme="minorEastAsia" w:hAnsiTheme="minorEastAsia" w:hint="eastAsia"/>
          <w:color w:val="000000" w:themeColor="text1"/>
        </w:rPr>
        <w:t>刘世军先生，理学硕士。现任易方达基金管理有限公司副总经理级高级管理人员（首席数据与风险监测官）、投资风险管理与数据服务总部总经理、投资风险管理部总经理。曾任易方达基金管理有限公司金融工程研究员、绩效与风险评估研究员、投资发展部总经理助理、投资风险管理部总经理助理、投资风险管理部副总经理。</w:t>
      </w:r>
    </w:p>
    <w:p w:rsidR="00090C9A" w:rsidRPr="005539C5" w:rsidP="001369FA">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2、基金经理</w:t>
      </w:r>
    </w:p>
    <w:p w:rsidR="002D6BD8" w:rsidRPr="005539C5" w:rsidP="002D6BD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林森先生，经济学硕士、工商管理硕士，本基金的基金经理。现任易方达基金管理有限公司固定收益全策略投资部联席总经理、易方达安心回馈混合型证券投资基金基金经理（自2015年11月28日起任职）、易方达瑞程灵活配置混合型证券投资基金基金经理（自2017年1月26日起任职）、易方达瑞通灵活配置混合型证券投资基金基金经理（自2017年3月7日起任职）、易方达瑞弘灵活配置混合型证券投资基金基金经理（自2017年3月7日起任职）、易方达裕祥回报债券型证券投资基金基金经理（自2017年7月28日起任职）、易方达裕景添利6个月定期开放债券型证券投资基金基金经理（自2018年2月10日起任职）、易方达高等级信用债债券型证券投资基金基金经理（自2018年3月24日起任职）。曾任道富银行风险管理部风险管理经理、外汇利率交易部利率交易员，太平洋资产管理公司（PIMCO）基金管理部基金经理，易方达基金管理有限公司固定收益投资部总经理助理、投资经理、易方达新收益灵活配置混合型证券投资基金基金经理（自2017年12月30日至2019年1月7日）、易方达新益灵活配置混合型证券投资基金基金经理（自2016年3月15日至2019年9月27日）、易方达瑞选灵活配置混合型证券投资基金基金经理（自2017年12月30日至2020年3月20日）、易方达安心回馈混合型证券投资基金基金经理助理、易方达瑞通灵活配置混合型证券投资基金基金经理助理、易方达裕祥回报债券型证券投资基金基金经理助理、易方达新收益灵活配置混合型证券投资基金基金经理助理、易方达瑞选灵活配置混合型证券投资基金基金经理助理、易方达裕景添利6个月定期开放债券型证券投资基金基金经理助理、易方达高等级信用债债券型证券投资基金基金经理助理。</w:t>
      </w:r>
    </w:p>
    <w:p w:rsidR="002D6BD8" w:rsidRPr="005539C5" w:rsidP="002D6BD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李一硕先生，经济学硕士，本基金的基金经理。现任易方达基金管理有限公司固定收益特定策略投资部总经理、易方达永旭添利定期开放债券型证券投资基金基金经理（自2014年7月12日起任职）、易方达纯债1年定期开放债券型证券投资基金基金经理（自2015年3月14日起任职）、易方达裕如灵活配置混合型证券投资基金基金经理（自2017年12月30日起任职）、易方达安源中短债债券型证券投资基金基金经理（自2019年5月28日起任职）、易方达年年恒夏纯债一年定期开放债券型发起式证券投资基金基金经理（自2019年7月11日起任职）、易方达年年恒秋纯债一年定期开放债券型发起式证券投资基金基金经理（自2019年10月31日起任职）、易方达年年恒春纯债一年定期开放债券型发起式证券投资基金基金经理（自2020年4月27日起任职）、易方达年年恒实纯债一年定期开放债券型发起式证券投资基金基金经理（自2021年1月6日起任职）、易方达稳鑫30天滚动持有短债债券型证券投资基金基金经理（自2021年4月8日起任职）、易方达稳悦120天滚动持有短债债券型证券投资基金基金经理（自2021年11月16日起任职）、易方达裕景添利6个月定期开放债券型证券投资基金基金经理（自2022年4月23日起任职）、易方达稳健收益债券型证券投资基金基金经理助理、易方达中债新综合债券指数发起式证券投资基金（LOF）基金经理助理、易方达信用债债券型证券投资基金基金经理助理、易方达裕惠回报定期开放式混合型发起式证券投资基金基金经理助理、易方达恒兴3个月定期开放债券型发起式证券投资基金基金经理助理、易方达富惠纯债债券型证券投资基金基金经理助理、易方达恒惠定期开放债券型发起式证券投资基金基金经理助理、易方达恒益定期开放债券型发起式证券投资基金基金经理助理、易方达恒安定期开放债券型发起式证券投资基金基金经理助理、易方达恒信定期开放债券型发起式证券投资基金基金经理助理、易方达稳丰90天滚动持有短债债券型证券投资基金基金经理助理。曾任瑞银证券有限公司研究员，中国国际金融有限公司研究员，易方达基金管理有限公司固定收益研究员、固定收益投资部总经理助理、固定收益特定策略投资部负责人、易方达瑞景灵活配置混合型证券投资基金基金经理（自2016年8月6日至2019年7月2日）、易方达新利灵活配置混合型证券投资基金基金经理（自2017年3月7日至2019年7月2日）、易方达新享灵活配置混合型证券投资基金基金经理（自2017年3月7日至2019年7月2日）、易方达富惠纯债债券型证券投资基金基金经理（自2017年2月15日至2019年11月1日）、易方达聚盈分级债券型发起式证券投资基金基金经理（自2019年1月4日至2019年12月17日）、易方达恒惠定期开放债券型发起式证券投资基金基金经理（自2018年6月26日至2020年7月8日）、易方达恒益定期开放债券型发起式证券投资基金基金经理（自2019年9月18日至2020年12月29日）、易方达恒信定期开放债券型发起式证券投资基金基金经理（自2018年3月27日至2021年6月29日）、易方达新利灵活配置混合型证券投资基金基金经理助理、易方达新享灵活配置混合型证券投资基金基金经理助理、易方达裕如灵活配置混合型证券投资基金基金经理助理、易方达瑞祥灵活配置混合型证券投资基金基金经理助理、易方达瑞兴灵活配置混合型证券投资基金基金经理助理、易方达瑞智灵活配置混合型证券投资基金基金经理助理、易方达恒益定期开放债券型发起式证券投资基金基金经理助理、易方达瑞祺灵活配置混合型证券投资基金基金经理助理、易方达丰惠混合型证券投资基金基金经理助理、易方达瑞富灵活配置混合型证券投资基金基金经理助理。</w:t>
      </w:r>
    </w:p>
    <w:p w:rsidR="002D6BD8" w:rsidRPr="005539C5" w:rsidP="002D6BD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周琼女士，金融硕士，本基金的基金经理助理。现任易方达基金管理有限公司易方达鑫转添利混合型证券投资基金基金经理助理、易方达鑫转招利混合型证券投资基金基金经理助理、易方达高等级信用债债券型证券投资基金基金经理助理、易方达裕景添利6个月定期开放债券型证券投资基金基金经理助理、易方达安心回报债券型证券投资基金基金经理助理、易方达纯债债券型证券投资基金基金经理助理、易方达裕丰回报债券型证券投资基金基金经理助理、易方达新收益灵活配置混合型证券投资基金基金经理助理、易方达裕鑫债券型证券投资基金基金经理助理、易方达丰和债券型证券投资基金基金经理助理、易方达安盈回报混合型证券投资基金基金经理助理、易方达瑞信灵活配置混合型证券投资基金基金经理助理、易方达瑞和灵活配置混合型证券投资基金基金经理助理、易方达鑫转增利混合型证券投资基金基金经理助理、易方达丰华债券型证券投资基金基金经理助理、易方达新利灵活配置混合型证券投资基金基金经理助理、易方达新鑫灵活配置混合型证券投资基金基金经理助理、易方达新享灵活配置混合型证券投资基金基金经理助理、易方达新益灵活配置混合型证券投资基金基金经理助理、易方达瑞景灵活配置混合型证券投资基金基金经理助理、易方达瑞选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裕富债券型证券投资基金基金经理助理、易方达瑞川灵活配置混合型发起式证券投资基金基金经理助理、易方达丰惠混合型证券投资基金基金经理助理、易方达招易一年持有期混合型证券投资基金基金经理助理、易方达瑞锦灵活配置混合型发起式证券投资基金基金经理助理、易方达磐恒九个月持有期混合型证券投资基金基金经理助理、易方达磐泰一年持有期混合型证券投资基金基金经理助理、易方达磐固六个月持有期混合型证券投资基金基金经理助理、易方达悦享一年持有期混合型证券投资基金基金经理助理、易方达悦兴一年持有期混合型证券投资基金基金经理助理、易方达悦通一年持有期混合型证券投资基金基金经理助理、易方达瑞安灵活配置混合型发起式证券投资基金基金经理助理、易方达悦盈一年持有期混合型证券投资基金基金经理助理、易方达瑞康灵活配置混合型证券投资基金基金经理助理、易方达悦弘一年持有期混合型证券投资基金基金经理助理、易方达悦安一年持有期债券型证券投资基金基金经理助理、易方达宁易一年持有期混合型证券投资基金基金经理助理、易方达稳泰一年持有期混合型证券投资基金基金经理助理、易方达悦信一年持有期混合型证券投资基金基金经理助理、易方达瑞富灵活配置混合型证券投资基金基金经理助理、易方达悦夏一年持有期混合型证券投资基金基金经理助理、易方达悦丰一年持有期混合型证券投资基金基金经理助理、易方达悦浦一年持有期混合型证券投资基金基金经理助理、易方达悦融一年持有期混合型证券投资基金基金经理助理、易方达悦稳一年持有期混合型证券投资基金基金经理助理。曾任凯仁投资咨询（上海）有限公司客户经理，易方达基金管理有限公司投资支持专员、研究员、易方达恒久添利1年定期开放债券型证券投资基金基金经理助理、易方达中债7-10年期国开行债券指数证券投资基金基金经理助理、易方达中债3-5年期国债指数证券投资基金基金经理助理、易方达富财纯债债券型证券投资基金基金经理助理。</w:t>
      </w:r>
    </w:p>
    <w:p w:rsidR="002D6BD8" w:rsidRPr="005539C5" w:rsidP="002D6BD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胡文伯先生，金融数学硕士，本基金的基金经理助理。现任易方达基金管理有限公司易方达双债增强债券型证券投资基金基金经理（自2020年10月16日起任职）、易方达稳健收益债券型证券投资基金基金经理助理、易方达裕惠回报定期开放式混合型发起式证券投资基金基金经理助理、易方达裕如灵活配置混合型证券投资基金基金经理助理、易方达瑞财灵活配置混合型证券投资基金基金经理助理、易方达永旭添利定期开放债券型证券投资基金基金经理助理、易方达中债新综合债券指数发起式证券投资基金（LOF）基金经理助理、易方达信用债债券型证券投资基金基金经理助理、易方达纯债1年定期开放债券型证券投资基金基金经理助理、易方达高等级信用债债券型证券投资基金基金经理助理、易方达富惠纯债债券型证券投资基金基金经理助理、易方达恒益定期开放债券型发起式证券投资基金基金经理助理、易方达恒信定期开放债券型发起式证券投资基金基金经理助理、易方达恒惠定期开放债券型发起式证券投资基金基金经理助理、易方达恒利3个月定期开放债券型发起式证券投资基金基金经理助理、易方达安源中短债债券型证券投资基金基金经理助理、易方达年年恒夏纯债一年定期开放债券型发起式证券投资基金基金经理助理、易方达裕景添利6个月定期开放债券型证券投资基金基金经理助理、易方达裕祥回报债券型证券投资基金基金经理助理、易方达年年恒秋纯债一年定期开放债券型发起式证券投资基金基金经理助理、易方达增强回报债券型证券投资基金基金经理助理、易方达恒盛3个月定期开放混合型发起式证券投资基金基金经理助理。曾任易方达基金管理有限公司固定收益研究员、易方达鑫转增利混合型证券投资基金基金经理助理、易方达鑫转招利混合型证券投资基金基金经理助理、易方达新利灵活配置混合型证券投资基金基金经理助理、易方达新享灵活配置混合型证券投资基金基金经理助理、易方达瑞景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聚盈分级债券型发起式证券投资基金基金经理助理、易方达丰惠混合型证券投资基金基金经理助理、易方达双债增强债券型证券投资基金基金经理助理、易方达鑫转添利混合型证券投资基金基金经理助理、易方达安盈回报混合型证券投资基金基金经理助理、易方达瑞和灵活配置混合型证券投资基金基金经理助理、易方达瑞信灵活配置混合型证券投资基金基金经理助理、易方达瑞富灵活配置混合型证券投资基金基金经理助理。</w:t>
      </w:r>
    </w:p>
    <w:p w:rsidR="002D6BD8" w:rsidRPr="005539C5" w:rsidP="002D6BD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张凯頔先生，经济学硕士，本基金的基金经理助理。现任易方达基金管理有限公司易方达双债增强债券型证券投资基金基金经理助理、易方达岁丰添利债券型证券投资基金基金经理助理、易方达投资级信用债债券型证券投资基金基金经理助理、易方达增强回报债券型证券投资基金基金经理助理、易方达中债1-3年国开行债券指数证券投资基金基金经理助理、易方达中债3-5年国开行债券指数证券投资基金基金经理助理、易方达中债1-3年政策性金融债指数证券投资基金基金经理助理、易方达中债3-5年政策性金融债指数证券投资基金基金经理助理、易方达恒安定期开放债券型发起式证券投资基金基金经理助理、易方达高等级信用债债券型证券投资基金基金经理助理、易方达裕景添利6个月定期开放债券型证券投资基金基金经理助理、易方达裕祥回报债券型证券投资基金基金经理助理、易方达瑞通灵活配置混合型证券投资基金基金经理助理、易方达瑞弘灵活配置混合型证券投资基金基金经理助理、易方达瑞程灵活配置混合型证券投资基金基金经理助理、易方达安心回馈混合型证券投资基金基金经理助理、易方达平稳增长证券投资基金基金经理助理、易方达科汇灵活配置混合型证券投资基金基金经理助理、易方达稳健增长混合型证券投资基金基金经理助理、易方达稳健回报一年封闭运作混合型证券投资基金基金经理助理、易方达稳健增利混合型证券投资基金基金经理助理、易方达稳健添利混合型证券投资基金基金经理助理。曾任工银瑞信基金管理有限公司债券交易员，易方达基金管理有限公司债券交易员、易方达保本一号混合型证券投资基金基金经理助理、易方达恒益定期开放债券型发起式证券投资基金基金经理助理、易方达高等级信用债债券型证券投资基金基金经理助理、易方达裕鑫债券型证券投资基金基金经理助理。</w:t>
      </w:r>
    </w:p>
    <w:p w:rsidR="002D6BD8" w:rsidRPr="005539C5" w:rsidP="002D6BD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王丹女士，公共政策硕士，本基金的基金经理助理。现任易方达基金管理有限公司易方达高等级信用债债券型证券投资基金基金经理助理、易方达裕景添利6个月定期开放债券型证券投资基金基金经理助理。曾任海通证券股份有限公司研究员，远大物产集团有限公司投资经理助理，富国基金管理有限公司研究员、基金经理助理。</w:t>
      </w:r>
    </w:p>
    <w:p w:rsidR="002D6BD8" w:rsidRPr="005539C5" w:rsidP="002D6BD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本基金历任基金经理情况：胡剑，管理时间为2016年4月12日至2018年2月9日。</w:t>
      </w:r>
    </w:p>
    <w:p w:rsidR="002D6BD8" w:rsidRPr="005539C5" w:rsidP="002D6BD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3、固定收益投资决策委员会成员</w:t>
      </w:r>
    </w:p>
    <w:p w:rsidR="002D6BD8" w:rsidRPr="005539C5" w:rsidP="002D6BD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本公司固定收益投资决策委员会成员包括：马骏先生、胡剑先生、张清华先生、王晓晨女士、袁方女士、刘朝阳女士、祁广东先生。</w:t>
      </w:r>
    </w:p>
    <w:p w:rsidR="002D6BD8" w:rsidRPr="005539C5" w:rsidP="002D6BD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马骏先生，同上。</w:t>
      </w:r>
    </w:p>
    <w:p w:rsidR="002D6BD8" w:rsidRPr="005539C5" w:rsidP="002D6BD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胡剑先生，同上。</w:t>
      </w:r>
    </w:p>
    <w:p w:rsidR="002D6BD8" w:rsidRPr="005539C5" w:rsidP="002D6BD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张清华先生，同上。</w:t>
      </w:r>
    </w:p>
    <w:p w:rsidR="002D6BD8" w:rsidRPr="005539C5" w:rsidP="002D6BD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王晓晨女士，易方达基金管理有限公司固定收益全策略投资部总经理、基金经理，易方达资产管理（香港）有限公司基金经理、就证券提供意见负责人员（RO）、提供资产管理负责人员（RO）。</w:t>
      </w:r>
    </w:p>
    <w:p w:rsidR="002D6BD8" w:rsidRPr="005539C5" w:rsidP="002D6BD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袁方女士，易方达基金管理有限公司多资产养老金投资部总经理、基金经理。</w:t>
      </w:r>
    </w:p>
    <w:p w:rsidR="002D6BD8" w:rsidRPr="005539C5" w:rsidP="002D6BD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刘朝阳女士，易方达基金管理有限公司现金管理部总经理、基金经理。</w:t>
      </w:r>
    </w:p>
    <w:p w:rsidR="002D6BD8" w:rsidRPr="005539C5" w:rsidP="001369FA">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祁广东先生，易方达基金管理有限公司国际投资部总经理、基金经理，易方达资产管理（香港）有限公司副行政总裁兼首席投资官、就证券提供意见负责人员（RO）、提供资产管理负责人员（RO）、投资决策委员会委员。</w:t>
      </w:r>
    </w:p>
    <w:p w:rsidR="00BA4B87" w:rsidRPr="005539C5" w:rsidP="001369FA">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4、上述人员之间均不存在近亲属关系。</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bookmarkStart w:id="9" w:name="_Toc332373451"/>
      <w:r w:rsidRPr="005539C5">
        <w:rPr>
          <w:rStyle w:val="da"/>
          <w:rFonts w:asciiTheme="minorEastAsia" w:eastAsiaTheme="minorEastAsia" w:hAnsiTheme="minorEastAsia" w:hint="eastAsia"/>
          <w:color w:val="000000" w:themeColor="text1"/>
        </w:rPr>
        <w:t>（三）基金管理人的职责</w:t>
      </w:r>
      <w:bookmarkEnd w:id="9"/>
    </w:p>
    <w:p w:rsidR="003059D7" w:rsidRPr="005539C5" w:rsidP="003059D7">
      <w:pPr>
        <w:spacing w:line="360" w:lineRule="auto"/>
        <w:ind w:firstLine="420" w:firstLineChars="200"/>
        <w:rPr>
          <w:rStyle w:val="da"/>
          <w:rFonts w:asciiTheme="minorEastAsia" w:eastAsiaTheme="minorEastAsia" w:hAnsiTheme="minorEastAsia"/>
          <w:color w:val="000000" w:themeColor="text1"/>
        </w:rPr>
      </w:pPr>
      <w:bookmarkStart w:id="10" w:name="_Toc332373455"/>
      <w:r w:rsidRPr="005539C5">
        <w:rPr>
          <w:rStyle w:val="da"/>
          <w:rFonts w:asciiTheme="minorEastAsia" w:eastAsiaTheme="minorEastAsia" w:hAnsiTheme="minorEastAsia" w:hint="eastAsia"/>
          <w:color w:val="000000" w:themeColor="text1"/>
        </w:rPr>
        <w:t>1、依法募集资金，办理基金份额的发售和登记事宜；</w:t>
      </w:r>
    </w:p>
    <w:p w:rsidR="003059D7" w:rsidRPr="005539C5" w:rsidP="003059D7">
      <w:pPr>
        <w:spacing w:line="360" w:lineRule="auto"/>
        <w:ind w:firstLine="420" w:firstLineChars="200"/>
        <w:rPr>
          <w:rStyle w:val="da"/>
          <w:rFonts w:asciiTheme="minorEastAsia" w:eastAsiaTheme="minorEastAsia" w:hAnsiTheme="minorEastAsia"/>
          <w:color w:val="000000" w:themeColor="text1"/>
        </w:rPr>
      </w:pPr>
      <w:bookmarkStart w:id="11" w:name="_Toc332373452"/>
      <w:r w:rsidRPr="005539C5">
        <w:rPr>
          <w:rStyle w:val="da"/>
          <w:rFonts w:asciiTheme="minorEastAsia" w:eastAsiaTheme="minorEastAsia" w:hAnsiTheme="minorEastAsia" w:hint="eastAsia"/>
          <w:color w:val="000000" w:themeColor="text1"/>
        </w:rPr>
        <w:t>2、办理基金备案手续；</w:t>
      </w:r>
      <w:bookmarkEnd w:id="11"/>
    </w:p>
    <w:p w:rsidR="003059D7" w:rsidRPr="005539C5" w:rsidP="003059D7">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3、对所管理的不同基金财产分别管理、分别记账，进行证券投资；</w:t>
      </w:r>
    </w:p>
    <w:p w:rsidR="003059D7" w:rsidRPr="005539C5" w:rsidP="003059D7">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4、按照基金合同的约定及时向基金份额持有人分配收益；</w:t>
      </w:r>
    </w:p>
    <w:p w:rsidR="003059D7" w:rsidRPr="005539C5" w:rsidP="003059D7">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5、进行基金会计核算并编制基金财务会计报告；</w:t>
      </w:r>
    </w:p>
    <w:p w:rsidR="009C7F7C" w:rsidRPr="005539C5" w:rsidP="009C7F7C">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6、编制季度报告、中期报告和年度报告；</w:t>
      </w:r>
    </w:p>
    <w:p w:rsidR="009C7F7C" w:rsidRPr="005539C5" w:rsidP="009C7F7C">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7、计算并公告基金净值信息，确定基金份额申购、赎回价格；</w:t>
      </w:r>
    </w:p>
    <w:p w:rsidR="003059D7" w:rsidRPr="005539C5" w:rsidP="003059D7">
      <w:pPr>
        <w:spacing w:line="360" w:lineRule="auto"/>
        <w:ind w:firstLine="420" w:firstLineChars="200"/>
        <w:rPr>
          <w:rStyle w:val="da"/>
          <w:rFonts w:asciiTheme="minorEastAsia" w:eastAsiaTheme="minorEastAsia" w:hAnsiTheme="minorEastAsia"/>
          <w:color w:val="000000" w:themeColor="text1"/>
        </w:rPr>
      </w:pPr>
      <w:bookmarkStart w:id="12" w:name="_Toc332373453"/>
      <w:r w:rsidRPr="005539C5">
        <w:rPr>
          <w:rStyle w:val="da"/>
          <w:rFonts w:asciiTheme="minorEastAsia" w:eastAsiaTheme="minorEastAsia" w:hAnsiTheme="minorEastAsia" w:hint="eastAsia"/>
          <w:color w:val="000000" w:themeColor="text1"/>
        </w:rPr>
        <w:t>8、办理与基金财产管理业务活动有关的信息披露事项；</w:t>
      </w:r>
      <w:bookmarkEnd w:id="12"/>
    </w:p>
    <w:p w:rsidR="003059D7" w:rsidRPr="005539C5" w:rsidP="003059D7">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9、按照规定召集基金份额持有人大会；</w:t>
      </w:r>
    </w:p>
    <w:p w:rsidR="003059D7" w:rsidRPr="005539C5" w:rsidP="003059D7">
      <w:pPr>
        <w:spacing w:line="360" w:lineRule="auto"/>
        <w:ind w:firstLine="420" w:firstLineChars="200"/>
        <w:rPr>
          <w:rStyle w:val="da"/>
          <w:rFonts w:asciiTheme="minorEastAsia" w:eastAsiaTheme="minorEastAsia" w:hAnsiTheme="minorEastAsia"/>
          <w:color w:val="000000" w:themeColor="text1"/>
        </w:rPr>
      </w:pPr>
      <w:bookmarkStart w:id="13" w:name="_Toc332373454"/>
      <w:r w:rsidRPr="005539C5">
        <w:rPr>
          <w:rStyle w:val="da"/>
          <w:rFonts w:asciiTheme="minorEastAsia" w:eastAsiaTheme="minorEastAsia" w:hAnsiTheme="minorEastAsia" w:hint="eastAsia"/>
          <w:color w:val="000000" w:themeColor="text1"/>
        </w:rPr>
        <w:t>10、保存基金财产管理业务活动的记录、账册、报表和其他相关资料；</w:t>
      </w:r>
      <w:bookmarkEnd w:id="13"/>
    </w:p>
    <w:p w:rsidR="003059D7" w:rsidRPr="005539C5" w:rsidP="003059D7">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11、以基金管理人名义，代表基金份额持有人利益行使诉讼权利或者实施其他法律行为；</w:t>
      </w:r>
    </w:p>
    <w:p w:rsidR="003059D7" w:rsidRPr="005539C5" w:rsidP="003059D7">
      <w:pPr>
        <w:spacing w:line="360" w:lineRule="auto"/>
        <w:ind w:firstLine="420"/>
        <w:rPr>
          <w:rFonts w:asciiTheme="minorEastAsia" w:eastAsiaTheme="minorEastAsia" w:hAnsiTheme="minorEastAsia"/>
          <w:color w:val="000000" w:themeColor="text1"/>
          <w:kern w:val="0"/>
        </w:rPr>
      </w:pPr>
      <w:r w:rsidRPr="005539C5">
        <w:rPr>
          <w:rStyle w:val="da"/>
          <w:rFonts w:asciiTheme="minorEastAsia" w:eastAsiaTheme="minorEastAsia" w:hAnsiTheme="minorEastAsia" w:hint="eastAsia"/>
          <w:color w:val="000000" w:themeColor="text1"/>
        </w:rPr>
        <w:t>12、中国证监会规定的其他职责</w:t>
      </w:r>
      <w:r w:rsidRPr="005539C5">
        <w:rPr>
          <w:rFonts w:asciiTheme="minorEastAsia" w:eastAsiaTheme="minorEastAsia" w:hAnsiTheme="minorEastAsia"/>
          <w:color w:val="000000" w:themeColor="text1"/>
          <w:kern w:val="0"/>
        </w:rPr>
        <w:t>。</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（四）基金管理人的承诺</w:t>
      </w:r>
      <w:bookmarkEnd w:id="10"/>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2、本基金管理人承诺严格遵守《证券法》、《基金法》及有关法律法规，建立健全内部控制制度，采取有效措施，防止下列行为发生：</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bookmarkStart w:id="14" w:name="_Toc332373456"/>
      <w:r w:rsidRPr="005539C5">
        <w:rPr>
          <w:rStyle w:val="da"/>
          <w:rFonts w:asciiTheme="minorEastAsia" w:eastAsiaTheme="minorEastAsia" w:hAnsiTheme="minorEastAsia" w:hint="eastAsia"/>
          <w:color w:val="000000" w:themeColor="text1"/>
        </w:rPr>
        <w:t>（</w:t>
      </w:r>
      <w:r w:rsidRPr="005539C5" w:rsidR="002F62DA">
        <w:rPr>
          <w:rStyle w:val="da"/>
          <w:rFonts w:asciiTheme="minorEastAsia" w:eastAsiaTheme="minorEastAsia" w:hAnsiTheme="minorEastAsia" w:hint="eastAsia"/>
          <w:color w:val="000000" w:themeColor="text1"/>
        </w:rPr>
        <w:t>1</w:t>
      </w:r>
      <w:r w:rsidRPr="005539C5">
        <w:rPr>
          <w:rStyle w:val="da"/>
          <w:rFonts w:asciiTheme="minorEastAsia" w:eastAsiaTheme="minorEastAsia" w:hAnsiTheme="minorEastAsia" w:hint="eastAsia"/>
          <w:color w:val="000000" w:themeColor="text1"/>
        </w:rPr>
        <w:t>）将其固有财产或者他人财产混同于基金财产从事证券投资；</w:t>
      </w:r>
      <w:bookmarkEnd w:id="14"/>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w:t>
      </w:r>
      <w:r w:rsidRPr="005539C5" w:rsidR="00D55E50">
        <w:rPr>
          <w:rStyle w:val="da"/>
          <w:rFonts w:asciiTheme="minorEastAsia" w:eastAsiaTheme="minorEastAsia" w:hAnsiTheme="minorEastAsia" w:hint="eastAsia"/>
          <w:color w:val="000000" w:themeColor="text1"/>
        </w:rPr>
        <w:t>2</w:t>
      </w:r>
      <w:r w:rsidRPr="005539C5">
        <w:rPr>
          <w:rStyle w:val="da"/>
          <w:rFonts w:asciiTheme="minorEastAsia" w:eastAsiaTheme="minorEastAsia" w:hAnsiTheme="minorEastAsia" w:hint="eastAsia"/>
          <w:color w:val="000000" w:themeColor="text1"/>
        </w:rPr>
        <w:t>）不公平地对待其管理的不同基金财产；</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bookmarkStart w:id="15" w:name="_Toc332373457"/>
      <w:r w:rsidRPr="005539C5">
        <w:rPr>
          <w:rStyle w:val="da"/>
          <w:rFonts w:asciiTheme="minorEastAsia" w:eastAsiaTheme="minorEastAsia" w:hAnsiTheme="minorEastAsia" w:hint="eastAsia"/>
          <w:color w:val="000000" w:themeColor="text1"/>
        </w:rPr>
        <w:t>（</w:t>
      </w:r>
      <w:r w:rsidRPr="005539C5" w:rsidR="00D55E50">
        <w:rPr>
          <w:rStyle w:val="da"/>
          <w:rFonts w:asciiTheme="minorEastAsia" w:eastAsiaTheme="minorEastAsia" w:hAnsiTheme="minorEastAsia" w:hint="eastAsia"/>
          <w:color w:val="000000" w:themeColor="text1"/>
        </w:rPr>
        <w:t>3</w:t>
      </w:r>
      <w:r w:rsidRPr="005539C5">
        <w:rPr>
          <w:rStyle w:val="da"/>
          <w:rFonts w:asciiTheme="minorEastAsia" w:eastAsiaTheme="minorEastAsia" w:hAnsiTheme="minorEastAsia" w:hint="eastAsia"/>
          <w:color w:val="000000" w:themeColor="text1"/>
        </w:rPr>
        <w:t>）利用基金财产为基金份额持有人以外的第三人谋取利益；</w:t>
      </w:r>
      <w:bookmarkEnd w:id="15"/>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w:t>
      </w:r>
      <w:r w:rsidRPr="005539C5" w:rsidR="00D55E50">
        <w:rPr>
          <w:rStyle w:val="da"/>
          <w:rFonts w:asciiTheme="minorEastAsia" w:eastAsiaTheme="minorEastAsia" w:hAnsiTheme="minorEastAsia" w:hint="eastAsia"/>
          <w:color w:val="000000" w:themeColor="text1"/>
        </w:rPr>
        <w:t>4</w:t>
      </w:r>
      <w:r w:rsidRPr="005539C5">
        <w:rPr>
          <w:rStyle w:val="da"/>
          <w:rFonts w:asciiTheme="minorEastAsia" w:eastAsiaTheme="minorEastAsia" w:hAnsiTheme="minorEastAsia" w:hint="eastAsia"/>
          <w:color w:val="000000" w:themeColor="text1"/>
        </w:rPr>
        <w:t>）向基金份额持有人违规承诺收益或者承担损失；</w:t>
      </w:r>
    </w:p>
    <w:p w:rsidR="005D7F94" w:rsidRPr="005539C5" w:rsidP="005D7F94">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（5）侵占、挪用基金财产；</w:t>
      </w:r>
    </w:p>
    <w:p w:rsidR="005D7F94" w:rsidRPr="005539C5" w:rsidP="005D7F94">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（6）泄漏因职务便利获取的未公开信息、利用该信息从事或者明示、暗示他人从事相关的交易活动；</w:t>
      </w:r>
    </w:p>
    <w:p w:rsidR="005D7F94" w:rsidRPr="005539C5" w:rsidP="005D7F94">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（7）玩忽职守，不按照规定履行职责；</w:t>
      </w:r>
    </w:p>
    <w:p w:rsidR="00B918DA" w:rsidRPr="005539C5" w:rsidP="005D7F94">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（8）法律、行政法规和中国证监会禁止的其他行为。</w:t>
      </w:r>
    </w:p>
    <w:p w:rsidR="00BA4B87" w:rsidRPr="005539C5" w:rsidP="005D7F94">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3、本基金管理人承诺加强人员管理，强化职业操守，督促和约束员工遵守国家有关法律、法规及行业规范，诚实信用、勤勉尽责，不从事以下活动：</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w:t>
      </w:r>
      <w:r w:rsidRPr="005539C5" w:rsidR="00A2578B">
        <w:rPr>
          <w:rStyle w:val="da"/>
          <w:rFonts w:asciiTheme="minorEastAsia" w:eastAsiaTheme="minorEastAsia" w:hAnsiTheme="minorEastAsia" w:hint="eastAsia"/>
          <w:color w:val="000000" w:themeColor="text1"/>
        </w:rPr>
        <w:t>1</w:t>
      </w:r>
      <w:r w:rsidRPr="005539C5">
        <w:rPr>
          <w:rStyle w:val="da"/>
          <w:rFonts w:asciiTheme="minorEastAsia" w:eastAsiaTheme="minorEastAsia" w:hAnsiTheme="minorEastAsia" w:hint="eastAsia"/>
          <w:color w:val="000000" w:themeColor="text1"/>
        </w:rPr>
        <w:t>）越权或违规经营；</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w:t>
      </w:r>
      <w:r w:rsidRPr="005539C5" w:rsidR="00A2578B">
        <w:rPr>
          <w:rStyle w:val="da"/>
          <w:rFonts w:asciiTheme="minorEastAsia" w:eastAsiaTheme="minorEastAsia" w:hAnsiTheme="minorEastAsia" w:hint="eastAsia"/>
          <w:color w:val="000000" w:themeColor="text1"/>
        </w:rPr>
        <w:t>2</w:t>
      </w:r>
      <w:r w:rsidRPr="005539C5">
        <w:rPr>
          <w:rStyle w:val="da"/>
          <w:rFonts w:asciiTheme="minorEastAsia" w:eastAsiaTheme="minorEastAsia" w:hAnsiTheme="minorEastAsia" w:hint="eastAsia"/>
          <w:color w:val="000000" w:themeColor="text1"/>
        </w:rPr>
        <w:t>）违反基金合同或托管协议；</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w:t>
      </w:r>
      <w:r w:rsidRPr="005539C5" w:rsidR="00A2578B">
        <w:rPr>
          <w:rStyle w:val="da"/>
          <w:rFonts w:asciiTheme="minorEastAsia" w:eastAsiaTheme="minorEastAsia" w:hAnsiTheme="minorEastAsia" w:hint="eastAsia"/>
          <w:color w:val="000000" w:themeColor="text1"/>
        </w:rPr>
        <w:t>3</w:t>
      </w:r>
      <w:r w:rsidRPr="005539C5">
        <w:rPr>
          <w:rStyle w:val="da"/>
          <w:rFonts w:asciiTheme="minorEastAsia" w:eastAsiaTheme="minorEastAsia" w:hAnsiTheme="minorEastAsia" w:hint="eastAsia"/>
          <w:color w:val="000000" w:themeColor="text1"/>
        </w:rPr>
        <w:t>）故意损害基金份额持有人或其他基金相关机构的合法利益；</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bookmarkStart w:id="16" w:name="_Toc332373458"/>
      <w:r w:rsidRPr="005539C5">
        <w:rPr>
          <w:rStyle w:val="da"/>
          <w:rFonts w:asciiTheme="minorEastAsia" w:eastAsiaTheme="minorEastAsia" w:hAnsiTheme="minorEastAsia" w:hint="eastAsia"/>
          <w:color w:val="000000" w:themeColor="text1"/>
        </w:rPr>
        <w:t>（</w:t>
      </w:r>
      <w:r w:rsidRPr="005539C5" w:rsidR="00A2578B">
        <w:rPr>
          <w:rStyle w:val="da"/>
          <w:rFonts w:asciiTheme="minorEastAsia" w:eastAsiaTheme="minorEastAsia" w:hAnsiTheme="minorEastAsia" w:hint="eastAsia"/>
          <w:color w:val="000000" w:themeColor="text1"/>
        </w:rPr>
        <w:t>4</w:t>
      </w:r>
      <w:r w:rsidRPr="005539C5">
        <w:rPr>
          <w:rStyle w:val="da"/>
          <w:rFonts w:asciiTheme="minorEastAsia" w:eastAsiaTheme="minorEastAsia" w:hAnsiTheme="minorEastAsia" w:hint="eastAsia"/>
          <w:color w:val="000000" w:themeColor="text1"/>
        </w:rPr>
        <w:t>）在向中国证监会报送的资料中弄虚作假；</w:t>
      </w:r>
      <w:bookmarkEnd w:id="16"/>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w:t>
      </w:r>
      <w:r w:rsidRPr="005539C5" w:rsidR="00A2578B">
        <w:rPr>
          <w:rStyle w:val="da"/>
          <w:rFonts w:asciiTheme="minorEastAsia" w:eastAsiaTheme="minorEastAsia" w:hAnsiTheme="minorEastAsia" w:hint="eastAsia"/>
          <w:color w:val="000000" w:themeColor="text1"/>
        </w:rPr>
        <w:t>5</w:t>
      </w:r>
      <w:r w:rsidRPr="005539C5">
        <w:rPr>
          <w:rStyle w:val="da"/>
          <w:rFonts w:asciiTheme="minorEastAsia" w:eastAsiaTheme="minorEastAsia" w:hAnsiTheme="minorEastAsia" w:hint="eastAsia"/>
          <w:color w:val="000000" w:themeColor="text1"/>
        </w:rPr>
        <w:t>）拒绝、干扰、阻挠或严重影响中国证监会依法监管；</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bookmarkStart w:id="17" w:name="_Toc332373459"/>
      <w:r w:rsidRPr="005539C5">
        <w:rPr>
          <w:rStyle w:val="da"/>
          <w:rFonts w:asciiTheme="minorEastAsia" w:eastAsiaTheme="minorEastAsia" w:hAnsiTheme="minorEastAsia" w:hint="eastAsia"/>
          <w:color w:val="000000" w:themeColor="text1"/>
        </w:rPr>
        <w:t>（</w:t>
      </w:r>
      <w:r w:rsidRPr="005539C5" w:rsidR="00A2578B">
        <w:rPr>
          <w:rStyle w:val="da"/>
          <w:rFonts w:asciiTheme="minorEastAsia" w:eastAsiaTheme="minorEastAsia" w:hAnsiTheme="minorEastAsia" w:hint="eastAsia"/>
          <w:color w:val="000000" w:themeColor="text1"/>
        </w:rPr>
        <w:t>6</w:t>
      </w:r>
      <w:r w:rsidRPr="005539C5">
        <w:rPr>
          <w:rStyle w:val="da"/>
          <w:rFonts w:asciiTheme="minorEastAsia" w:eastAsiaTheme="minorEastAsia" w:hAnsiTheme="minorEastAsia" w:hint="eastAsia"/>
          <w:color w:val="000000" w:themeColor="text1"/>
        </w:rPr>
        <w:t>）玩忽职守、滥用职权；</w:t>
      </w:r>
      <w:bookmarkEnd w:id="17"/>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w:t>
      </w:r>
      <w:r w:rsidRPr="005539C5" w:rsidR="00A2578B">
        <w:rPr>
          <w:rStyle w:val="da"/>
          <w:rFonts w:asciiTheme="minorEastAsia" w:eastAsiaTheme="minorEastAsia" w:hAnsiTheme="minorEastAsia" w:hint="eastAsia"/>
          <w:color w:val="000000" w:themeColor="text1"/>
        </w:rPr>
        <w:t>7</w:t>
      </w:r>
      <w:r w:rsidRPr="005539C5">
        <w:rPr>
          <w:rStyle w:val="da"/>
          <w:rFonts w:asciiTheme="minorEastAsia" w:eastAsiaTheme="minorEastAsia" w:hAnsiTheme="minorEastAsia" w:hint="eastAsia"/>
          <w:color w:val="000000" w:themeColor="text1"/>
        </w:rPr>
        <w:t>）违反现行有效的有关法律、法规、规章、基金合同和中国证监会的有关规定，泄漏在任职期间知悉的有关证券、基金的商业秘密，尚未依法公开的基金投资内容、基金投资计划等信息；</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w:t>
      </w:r>
      <w:r w:rsidRPr="005539C5" w:rsidR="00A2578B">
        <w:rPr>
          <w:rStyle w:val="da"/>
          <w:rFonts w:asciiTheme="minorEastAsia" w:eastAsiaTheme="minorEastAsia" w:hAnsiTheme="minorEastAsia" w:hint="eastAsia"/>
          <w:color w:val="000000" w:themeColor="text1"/>
        </w:rPr>
        <w:t>8</w:t>
      </w:r>
      <w:r w:rsidRPr="005539C5">
        <w:rPr>
          <w:rStyle w:val="da"/>
          <w:rFonts w:asciiTheme="minorEastAsia" w:eastAsiaTheme="minorEastAsia" w:hAnsiTheme="minorEastAsia" w:hint="eastAsia"/>
          <w:color w:val="000000" w:themeColor="text1"/>
        </w:rPr>
        <w:t>）违反证券交易场所业务规则，利用对敲、倒仓等手段操纵市场价格，扰乱市场秩序；</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w:t>
      </w:r>
      <w:r w:rsidRPr="005539C5" w:rsidR="00A2578B">
        <w:rPr>
          <w:rStyle w:val="da"/>
          <w:rFonts w:asciiTheme="minorEastAsia" w:eastAsiaTheme="minorEastAsia" w:hAnsiTheme="minorEastAsia" w:hint="eastAsia"/>
          <w:color w:val="000000" w:themeColor="text1"/>
        </w:rPr>
        <w:t>9</w:t>
      </w:r>
      <w:r w:rsidRPr="005539C5">
        <w:rPr>
          <w:rStyle w:val="da"/>
          <w:rFonts w:asciiTheme="minorEastAsia" w:eastAsiaTheme="minorEastAsia" w:hAnsiTheme="minorEastAsia" w:hint="eastAsia"/>
          <w:color w:val="000000" w:themeColor="text1"/>
        </w:rPr>
        <w:t>）贬损同行，以抬高自己；</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w:t>
      </w:r>
      <w:r w:rsidRPr="005539C5" w:rsidR="00A2578B">
        <w:rPr>
          <w:rStyle w:val="da"/>
          <w:rFonts w:asciiTheme="minorEastAsia" w:eastAsiaTheme="minorEastAsia" w:hAnsiTheme="minorEastAsia" w:hint="eastAsia"/>
          <w:color w:val="000000" w:themeColor="text1"/>
        </w:rPr>
        <w:t>10</w:t>
      </w:r>
      <w:r w:rsidRPr="005539C5">
        <w:rPr>
          <w:rStyle w:val="da"/>
          <w:rFonts w:asciiTheme="minorEastAsia" w:eastAsiaTheme="minorEastAsia" w:hAnsiTheme="minorEastAsia" w:hint="eastAsia"/>
          <w:color w:val="000000" w:themeColor="text1"/>
        </w:rPr>
        <w:t>）以不正当手段谋求业务发展；</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w:t>
      </w:r>
      <w:r w:rsidRPr="005539C5" w:rsidR="00A2578B">
        <w:rPr>
          <w:rStyle w:val="da"/>
          <w:rFonts w:asciiTheme="minorEastAsia" w:eastAsiaTheme="minorEastAsia" w:hAnsiTheme="minorEastAsia" w:hint="eastAsia"/>
          <w:color w:val="000000" w:themeColor="text1"/>
        </w:rPr>
        <w:t>11</w:t>
      </w:r>
      <w:r w:rsidRPr="005539C5">
        <w:rPr>
          <w:rStyle w:val="da"/>
          <w:rFonts w:asciiTheme="minorEastAsia" w:eastAsiaTheme="minorEastAsia" w:hAnsiTheme="minorEastAsia" w:hint="eastAsia"/>
          <w:color w:val="000000" w:themeColor="text1"/>
        </w:rPr>
        <w:t>）有悖社会公德，损害证券投资基金人员形象；</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w:t>
      </w:r>
      <w:r w:rsidRPr="005539C5" w:rsidR="00A2578B">
        <w:rPr>
          <w:rStyle w:val="da"/>
          <w:rFonts w:asciiTheme="minorEastAsia" w:eastAsiaTheme="minorEastAsia" w:hAnsiTheme="minorEastAsia" w:hint="eastAsia"/>
          <w:color w:val="000000" w:themeColor="text1"/>
        </w:rPr>
        <w:t>12</w:t>
      </w:r>
      <w:r w:rsidRPr="005539C5">
        <w:rPr>
          <w:rStyle w:val="da"/>
          <w:rFonts w:asciiTheme="minorEastAsia" w:eastAsiaTheme="minorEastAsia" w:hAnsiTheme="minorEastAsia" w:hint="eastAsia"/>
          <w:color w:val="000000" w:themeColor="text1"/>
        </w:rPr>
        <w:t>）在公开信息披露和广告中故意含有虚假、误导、欺诈成分；</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w:t>
      </w:r>
      <w:r w:rsidRPr="005539C5" w:rsidR="00A2578B">
        <w:rPr>
          <w:rStyle w:val="da"/>
          <w:rFonts w:asciiTheme="minorEastAsia" w:eastAsiaTheme="minorEastAsia" w:hAnsiTheme="minorEastAsia" w:hint="eastAsia"/>
          <w:color w:val="000000" w:themeColor="text1"/>
        </w:rPr>
        <w:t>13</w:t>
      </w:r>
      <w:r w:rsidRPr="005539C5">
        <w:rPr>
          <w:rStyle w:val="da"/>
          <w:rFonts w:asciiTheme="minorEastAsia" w:eastAsiaTheme="minorEastAsia" w:hAnsiTheme="minorEastAsia" w:hint="eastAsia"/>
          <w:color w:val="000000" w:themeColor="text1"/>
        </w:rPr>
        <w:t>）其他法律、行政法规以及中国证监会禁止的行为。</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bookmarkStart w:id="18" w:name="_Toc332373460"/>
      <w:r w:rsidRPr="005539C5">
        <w:rPr>
          <w:rStyle w:val="da"/>
          <w:rFonts w:asciiTheme="minorEastAsia" w:eastAsiaTheme="minorEastAsia" w:hAnsiTheme="minorEastAsia" w:hint="eastAsia"/>
          <w:color w:val="000000" w:themeColor="text1"/>
        </w:rPr>
        <w:t>4、基金经理承诺</w:t>
      </w:r>
      <w:bookmarkEnd w:id="18"/>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（1）依照有关法律、法规和基金合同的规定，本着谨慎的原则为基金份额持有人谋取最大利益；</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bookmarkStart w:id="19" w:name="_Toc332373461"/>
      <w:r w:rsidRPr="005539C5">
        <w:rPr>
          <w:rStyle w:val="da"/>
          <w:rFonts w:asciiTheme="minorEastAsia" w:eastAsiaTheme="minorEastAsia" w:hAnsiTheme="minorEastAsia" w:hint="eastAsia"/>
          <w:color w:val="000000" w:themeColor="text1"/>
        </w:rPr>
        <w:t>（2）不利用职务之便为自己及其代理人、受雇人或任何第三人谋取利益；</w:t>
      </w:r>
      <w:bookmarkEnd w:id="19"/>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（3）不违反现行有效的有关法律、法规、规章、基金合同和中国证监会的有关规定，泄漏在任职期间知悉的有关证券、基金的商业秘密、尚未依法公开的基金投资内容、基金投资计划等信息；</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（4）不从事损害基金财产和基金份额持有人利益的证券交易及其他活动。</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bookmarkStart w:id="20" w:name="_Toc332373462"/>
      <w:r w:rsidRPr="005539C5">
        <w:rPr>
          <w:rStyle w:val="da"/>
          <w:rFonts w:asciiTheme="minorEastAsia" w:eastAsiaTheme="minorEastAsia" w:hAnsiTheme="minorEastAsia" w:hint="eastAsia"/>
          <w:color w:val="000000" w:themeColor="text1"/>
        </w:rPr>
        <w:t>（五）基金管理人的内部控制制度</w:t>
      </w:r>
      <w:bookmarkEnd w:id="20"/>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为保证公司规范化运作，有效地防范和化解经营风险，促进公司诚信、合法、有效经营，保障基金份额持有人利益，维护公司及公司股东的合法权益，本基金管理人建立了科学、严密、高效的内部控制体系。</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1、公司内部控制的总体目标</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（1）保证公司经营管理活动的合法合规性；</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（2）保证各类基金份额持有人及委托人的合法权益不受侵犯；</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（3）防范和化解经营风险，提高经营管理效率，确保业务稳健经营运行和受托资产安全完整，实现公司的持续、健康发展，促进公司实现发展战略；</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（4）督促公司全体员工恪守职业操守，正直诚信，廉洁自律，勤勉尽责；</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（5）维护公司的声誉，保持公司的良好形象。</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2、公司内部控制遵循的原则</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（1）健全性原则。内部控制应当包括公司的各项业务、各个部门或机构和各级人员,并涵盖到决策、执行、监督、反馈等各个环节。</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（2）有效性原则。通过科学的内控手段和方法，建立合理的内控程序，维护内控制度的有效执行。</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（3）独立性原则。公司机构、部门和岗位职责应当保持相对独立，除非法律法规另有规定，公司基金资产、自有资产、其他资产的运作应当分离。</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（4）相互制约原则。公司内部部门和岗位的设置应当体现权责分明、相互制衡。</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（5）成本效益原则。公司运用科学化的经营管理方法降低运作成本，提高经济效益，力争以合理的控制成本达到最佳的内部控制效果。</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3、内部控制的制度体系</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4、关于授权、研究、投资、交易等方面的控制点</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（1）授权制度</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（2）公司研究业务</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（3）基金投资业务</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（4）交易业务</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（5）基金会计核算</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（6）信息披露</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公司建立了完备的信息披露制度，指定了信息披露负责人，并建立了相应的制度流程规范相关信息的收集、组织、审核和发布，努力确保公开披露的信息真实、准确、完整、及时。</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（7）监察与合规管理</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公司设立监察合规管理部门，并保障其独立性。监察合规管理部门按照公司规定和督察长的安排履行监察与合规管理职责。</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监察合规管理部门通过定期或不定期检查内部控制制度的执行情况，督促公司和旗下基金的管理运作规范进行。</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公司董事会和管理层充分重视和支持监察与合规管理工作，对违反法律、法规和公司内部控制制度的，追究有关部门和人员的责任。</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5、基金管理人关于内部控制制度声明书</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（1）本公司承诺以上关于内部控制制度的披露真实、准确；</w:t>
      </w:r>
    </w:p>
    <w:p w:rsidR="00BA4B87" w:rsidRPr="005539C5" w:rsidP="0054108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w:t>
      </w:r>
      <w:r w:rsidRPr="005539C5" w:rsidR="00052C9F">
        <w:rPr>
          <w:rStyle w:val="da"/>
          <w:rFonts w:asciiTheme="minorEastAsia" w:eastAsiaTheme="minorEastAsia" w:hAnsiTheme="minorEastAsia" w:hint="eastAsia"/>
          <w:color w:val="000000" w:themeColor="text1"/>
        </w:rPr>
        <w:t>2</w:t>
      </w:r>
      <w:r w:rsidRPr="005539C5">
        <w:rPr>
          <w:rStyle w:val="da"/>
          <w:rFonts w:asciiTheme="minorEastAsia" w:eastAsiaTheme="minorEastAsia" w:hAnsiTheme="minorEastAsia" w:hint="eastAsia"/>
          <w:color w:val="000000" w:themeColor="text1"/>
        </w:rPr>
        <w:t>）本公司承诺根据市场变化和公司业务发展不断完善内部控制制度。</w:t>
      </w:r>
    </w:p>
    <w:p w:rsidR="00AD6CF3" w:rsidRPr="005539C5" w:rsidP="00AD6CF3">
      <w:pPr>
        <w:spacing w:line="360" w:lineRule="auto"/>
        <w:ind w:firstLine="420" w:firstLineChars="200"/>
        <w:rPr>
          <w:rFonts w:asciiTheme="minorEastAsia" w:eastAsiaTheme="minorEastAsia" w:hAnsiTheme="minorEastAsia"/>
          <w:color w:val="000000" w:themeColor="text1"/>
        </w:rPr>
      </w:pPr>
    </w:p>
    <w:p w:rsidR="00FC571B" w:rsidRPr="005539C5">
      <w:pPr>
        <w:widowControl/>
        <w:jc w:val="left"/>
        <w:rPr>
          <w:rFonts w:asciiTheme="minorEastAsia" w:eastAsiaTheme="minorEastAsia" w:hAnsiTheme="minorEastAsia"/>
          <w:color w:val="000000" w:themeColor="text1"/>
          <w:sz w:val="32"/>
          <w:szCs w:val="32"/>
        </w:rPr>
      </w:pPr>
      <w:bookmarkStart w:id="21" w:name="_Toc332373471"/>
      <w:r w:rsidRPr="005539C5">
        <w:rPr>
          <w:rFonts w:asciiTheme="minorEastAsia" w:eastAsiaTheme="minorEastAsia" w:hAnsiTheme="minorEastAsia"/>
          <w:color w:val="000000" w:themeColor="text1"/>
        </w:rPr>
        <w:br w:type="page"/>
      </w:r>
    </w:p>
    <w:p w:rsidR="00BA4B87" w:rsidRPr="005539C5" w:rsidP="009A5A64">
      <w:pPr>
        <w:pStyle w:val="Heading1"/>
        <w:spacing w:before="317" w:after="317" w:line="360" w:lineRule="auto"/>
        <w:ind w:firstLine="640"/>
        <w:rPr>
          <w:rFonts w:asciiTheme="minorEastAsia" w:eastAsiaTheme="minorEastAsia" w:hAnsiTheme="minorEastAsia"/>
          <w:color w:val="000000" w:themeColor="text1"/>
        </w:rPr>
      </w:pPr>
      <w:bookmarkStart w:id="22" w:name="_Toc101884906"/>
      <w:r w:rsidRPr="005539C5">
        <w:rPr>
          <w:rFonts w:asciiTheme="minorEastAsia" w:eastAsiaTheme="minorEastAsia" w:hAnsiTheme="minorEastAsia" w:hint="eastAsia"/>
          <w:color w:val="000000" w:themeColor="text1"/>
        </w:rPr>
        <w:t>四、基金托管人</w:t>
      </w:r>
      <w:bookmarkEnd w:id="21"/>
      <w:bookmarkEnd w:id="22"/>
    </w:p>
    <w:p w:rsidR="00125A71" w:rsidRPr="005539C5" w:rsidP="00AF3A77">
      <w:pPr>
        <w:spacing w:line="360" w:lineRule="auto"/>
        <w:ind w:firstLine="420" w:firstLineChars="200"/>
        <w:rPr>
          <w:rFonts w:asciiTheme="minorEastAsia" w:eastAsiaTheme="minorEastAsia" w:hAnsiTheme="minorEastAsia"/>
          <w:color w:val="000000" w:themeColor="text1"/>
          <w:szCs w:val="21"/>
        </w:rPr>
      </w:pPr>
    </w:p>
    <w:p w:rsidR="00125A71" w:rsidRPr="005539C5" w:rsidP="00125A7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（一）基本情况</w:t>
      </w:r>
    </w:p>
    <w:p w:rsidR="00125A71" w:rsidRPr="005539C5" w:rsidP="00125A7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名称：中国光大银行股份有限公司</w:t>
      </w:r>
    </w:p>
    <w:p w:rsidR="00125A71" w:rsidRPr="005539C5" w:rsidP="00125A7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住所及办公地址：北京市西城区太平桥大街</w:t>
      </w:r>
      <w:r w:rsidRPr="005539C5" w:rsidR="0000701C">
        <w:rPr>
          <w:rFonts w:asciiTheme="minorEastAsia" w:eastAsiaTheme="minorEastAsia" w:hAnsiTheme="minorEastAsia" w:hint="eastAsia"/>
          <w:color w:val="000000" w:themeColor="text1"/>
          <w:szCs w:val="21"/>
        </w:rPr>
        <w:t>25</w:t>
      </w:r>
      <w:r w:rsidRPr="005539C5">
        <w:rPr>
          <w:rFonts w:asciiTheme="minorEastAsia" w:eastAsiaTheme="minorEastAsia" w:hAnsiTheme="minorEastAsia" w:hint="eastAsia"/>
          <w:color w:val="000000" w:themeColor="text1"/>
          <w:szCs w:val="21"/>
        </w:rPr>
        <w:t>号、甲25号中国光大中心</w:t>
      </w:r>
    </w:p>
    <w:p w:rsidR="00125A71" w:rsidRPr="005539C5" w:rsidP="00125A7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成立日期：1992年6月18日</w:t>
      </w:r>
    </w:p>
    <w:p w:rsidR="00125A71" w:rsidRPr="005539C5" w:rsidP="00125A7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批准设立机关和批准设立文号：国务院、国函[1992]7号</w:t>
      </w:r>
    </w:p>
    <w:p w:rsidR="00125A71" w:rsidRPr="005539C5" w:rsidP="00125A7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组织形式：股份有限公司</w:t>
      </w:r>
    </w:p>
    <w:p w:rsidR="00125A71" w:rsidRPr="005539C5" w:rsidP="00125A7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注册资本：466.79095亿元人民币</w:t>
      </w:r>
    </w:p>
    <w:p w:rsidR="00125A71" w:rsidRPr="005539C5" w:rsidP="00125A7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法定代表人：李晓鹏</w:t>
      </w:r>
    </w:p>
    <w:p w:rsidR="00125A71" w:rsidRPr="005539C5" w:rsidP="00125A7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基金托管业务批准文号：中国证监会证监基字【2002】75号</w:t>
      </w:r>
    </w:p>
    <w:p w:rsidR="00125A71" w:rsidRPr="005539C5" w:rsidP="00125A7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资产托管部总经理：</w:t>
      </w:r>
      <w:r w:rsidRPr="005539C5" w:rsidR="00AC47BF">
        <w:rPr>
          <w:rFonts w:asciiTheme="minorEastAsia" w:eastAsiaTheme="minorEastAsia" w:hAnsiTheme="minorEastAsia" w:hint="eastAsia"/>
          <w:color w:val="000000" w:themeColor="text1"/>
          <w:szCs w:val="21"/>
        </w:rPr>
        <w:t>李守靖</w:t>
      </w:r>
    </w:p>
    <w:p w:rsidR="00125A71" w:rsidRPr="005539C5" w:rsidP="00125A7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电话：（010） 63636363</w:t>
      </w:r>
    </w:p>
    <w:p w:rsidR="00125A71" w:rsidRPr="005539C5" w:rsidP="00125A7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传真：（010） 63639132</w:t>
      </w:r>
    </w:p>
    <w:p w:rsidR="00125A71" w:rsidRPr="005539C5" w:rsidP="00125A7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网址：www.cebbank.com</w:t>
      </w:r>
    </w:p>
    <w:p w:rsidR="00125A71" w:rsidRPr="005539C5" w:rsidP="00125A7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（二）资产托管部部门及主要人员情况</w:t>
      </w:r>
    </w:p>
    <w:p w:rsidR="00FC571B" w:rsidRPr="005539C5" w:rsidP="00FC571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法定代表人李晓鹏先生，自2018年3月起任本行董事长、2017年12月起任本行党委书记。现任中国光大集团股份公司党委书记、董事长，兼任中共中国光大集团党校、光大大学名誉校长，中国光大集团有限公司董事长，中国国际商会副会长，香港中国企业协会名誉会长。曾任中国工商银行河南省分行党组成员、副行长，中国工商银行总行营业部总经理，中国工商银行四川省分行党委书记、行长，中国华融资产管理公司党委委员、副总裁，中国工商银行党委委员、行长助理兼北京市分行党委书记、行长，中国工商银行党委委员、执行董事、副行长，中国投资有限责任公司党委副书记、监事长，招商局集团有限公司党委副书记、副董事长、总经理。曾兼任工银国际控股有限公司董事长、工银金融租赁有限公司董事长、工银瑞信基金管理公司董事长，招商银行股份有限公司副董事长、招商局能源运输股份有限公司董事长、招商局港口控股有限公司董事会主席、招商局华建公路投资有限公司董事长、招商局资本投资有限责任公司董事长、招商局联合发展有限公司董事长、招商局投资发展有限公司董事长等职务。获经济学博士学位，高级经济师。第十三届全国政协经济委员会委员。</w:t>
      </w:r>
    </w:p>
    <w:p w:rsidR="00125A71" w:rsidRPr="005539C5" w:rsidP="00125A7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行长付万军先生，自2021年6月起任本行行长，2021年4月起任本行党委副书记，2021年2月起任本行董事。现任中国光大集团股份公司党委委员、执行董事。曾任交通银行乌鲁木齐分行信贷二部副经理、市场营销二部副经理、经理、行长助理、副行长、党委委员，银川分行党委书记、行长，新疆区(乌鲁木齐)分行党委书记、行长，重庆市分行党委书记、行长，总行公司机构业务部总经理(省分行正职级)、业务总监(公司与机构业务板块)；中国光大集团股份公司副总经理。获工商管理硕士学位，高级经济师</w:t>
      </w:r>
      <w:r w:rsidRPr="005539C5" w:rsidR="008233E1">
        <w:rPr>
          <w:rFonts w:asciiTheme="minorEastAsia" w:eastAsiaTheme="minorEastAsia" w:hAnsiTheme="minorEastAsia" w:hint="eastAsia"/>
          <w:color w:val="000000" w:themeColor="text1"/>
          <w:szCs w:val="21"/>
        </w:rPr>
        <w:t>。</w:t>
      </w:r>
    </w:p>
    <w:p w:rsidR="00AC47BF" w:rsidRPr="005539C5" w:rsidP="00AC47BF">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李守靖先生，曾任中国光大银行海口分行部门总经理，行长助理，副行长；中国光大银行南宁分行副行长（主持工作）、行长。现任中国光大银行资产托管部总经理。</w:t>
      </w:r>
    </w:p>
    <w:p w:rsidR="00AF3A77" w:rsidRPr="005539C5" w:rsidP="00AF3A77">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（三）证券投资基金托管情况</w:t>
      </w:r>
    </w:p>
    <w:p w:rsidR="00AC47BF" w:rsidRPr="005539C5" w:rsidP="00AF5DC5">
      <w:pPr>
        <w:spacing w:line="360" w:lineRule="auto"/>
        <w:ind w:firstLine="420" w:firstLineChars="200"/>
        <w:rPr>
          <w:rFonts w:asciiTheme="minorEastAsia" w:eastAsiaTheme="minorEastAsia" w:hAnsiTheme="minorEastAsia"/>
          <w:color w:val="000000" w:themeColor="text1"/>
          <w:szCs w:val="21"/>
        </w:rPr>
      </w:pPr>
      <w:bookmarkStart w:id="23" w:name="OLE_LINK3"/>
      <w:r w:rsidRPr="005539C5">
        <w:rPr>
          <w:rFonts w:asciiTheme="minorEastAsia" w:eastAsiaTheme="minorEastAsia" w:hAnsiTheme="minorEastAsia" w:hint="eastAsia"/>
          <w:color w:val="000000" w:themeColor="text1"/>
          <w:szCs w:val="21"/>
        </w:rPr>
        <w:t>截至2021年12月31日，中国光大银行股份有限公司托管公开募集证券投资基金共259只，托管基金资产规模5984.07亿元。同时，开展了证券公司资产管理计划、专户理财、职业年金、企业年金、QDII、银行理财、保险债权投资计划等资产的托管及信托公司资金信托计划、产业投资基金、股权基金等产品的保管业务</w:t>
      </w:r>
      <w:r w:rsidRPr="005539C5" w:rsidR="008233E1">
        <w:rPr>
          <w:rFonts w:asciiTheme="minorEastAsia" w:eastAsiaTheme="minorEastAsia" w:hAnsiTheme="minorEastAsia"/>
          <w:color w:val="000000" w:themeColor="text1"/>
          <w:szCs w:val="21"/>
        </w:rPr>
        <w:t>。</w:t>
      </w:r>
      <w:bookmarkEnd w:id="23"/>
    </w:p>
    <w:p w:rsidR="00AC47BF" w:rsidRPr="005539C5" w:rsidP="00AC47BF">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（四）托管业务的内部控制制度</w:t>
      </w:r>
    </w:p>
    <w:p w:rsidR="00AC47BF" w:rsidRPr="005539C5" w:rsidP="00AC47BF">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1、内部控制目标</w:t>
      </w:r>
    </w:p>
    <w:p w:rsidR="00AC47BF" w:rsidRPr="005539C5" w:rsidP="00AC47BF">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rsidR="00AC47BF" w:rsidRPr="005539C5" w:rsidP="00AC47BF">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2、内部控制的原则</w:t>
      </w:r>
    </w:p>
    <w:p w:rsidR="00AC47BF" w:rsidRPr="005539C5" w:rsidP="00AC47BF">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（1）全面性原则。内部控制必须渗透到基金托管业务的各个操作环节，覆盖所有的岗位，不留任何死角。</w:t>
      </w:r>
    </w:p>
    <w:p w:rsidR="00AC47BF" w:rsidRPr="005539C5" w:rsidP="00AC47BF">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（2）预防性原则。树立“预防为主”的管理理念，从风险发生的源头加强内部控制，防患于未然，尽量避免业务操作中各种问题的产生。</w:t>
      </w:r>
    </w:p>
    <w:p w:rsidR="00AC47BF" w:rsidRPr="005539C5" w:rsidP="00AC47BF">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（3）及时性原则。建立健全各项规章制度，采取有效措施加强内部控制。发现问题，及时处理，堵塞漏洞。</w:t>
      </w:r>
    </w:p>
    <w:p w:rsidR="00AC47BF" w:rsidRPr="005539C5" w:rsidP="00AC47BF">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（4）独立性原则。基金托管业务内部控制机构独立于基金托管业务执行机构，业务操作人员和内控人员分开，以保证内控机构的工作不受干扰。</w:t>
      </w:r>
    </w:p>
    <w:p w:rsidR="00AC47BF" w:rsidRPr="005539C5" w:rsidP="00AC47BF">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3、内部控制组织结构</w:t>
      </w:r>
    </w:p>
    <w:p w:rsidR="00AC47BF" w:rsidRPr="005539C5" w:rsidP="00AC47BF">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管理处，负责证券投资基金托管业务的内控管理。</w:t>
      </w:r>
    </w:p>
    <w:p w:rsidR="00AC47BF" w:rsidRPr="005539C5" w:rsidP="00AC47BF">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4、内部控制制度</w:t>
      </w:r>
    </w:p>
    <w:p w:rsidR="00AC47BF" w:rsidRPr="005539C5" w:rsidP="00AC47BF">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中国光大银行股份有限公司资产托管部自成立以来严格遵照《基金法》、《中华人民共和国商业银行法》、《信息披露管理办法》、《运作办法》、《销售办法》等法律、法规的要求，并根据相关法律法规制订、完善了《中国光大银行证券投资基金托管业务内部控制规定》、《中国光大银行资产托管部保密规定》等十余项规章制度和实施细则，将风险控制落实到每一个工作环节。中国光大银行资产托管部以控制和防范基金托管业务风险为主线，在重要岗位（基金清算、基金核算、投资监督）还建立了安全保密区，安装了录像监视系统和录音监听系统，以保障基金信息的安全。</w:t>
      </w:r>
    </w:p>
    <w:p w:rsidR="00AF3A77" w:rsidRPr="005539C5" w:rsidP="00AF3A77">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（五）托管人对管理人运作基金进行监督的方法和程序</w:t>
      </w:r>
    </w:p>
    <w:p w:rsidR="00AF3A77" w:rsidRPr="005539C5" w:rsidP="00AF3A77">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理人和基金托管人报酬的计提和支付、基金收益分配、基金费用支付等行为的合法性、合规性进行监督和核查。</w:t>
      </w:r>
    </w:p>
    <w:p w:rsidR="008001A5" w:rsidRPr="005539C5" w:rsidP="00AF3A77">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托管人发现基金管理人的违反法律、法规和基金合同等规定的行为，及时以邮件、电话或书面等形式通知基金管理人限期纠正，基金管理人收到通知后应及时核对确认并以书面形式对基金托管人发出回函。在限期内，基金托管人有权随时对通知事项进行复查。基金管理人对基金托管人通知的违规事项未能在限期内纠正的，基金托管人应报告中国证监会。</w:t>
      </w:r>
    </w:p>
    <w:p w:rsidR="00B31E28" w:rsidRPr="005539C5">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rPr>
        <w:t xml:space="preserve"> </w:t>
      </w:r>
      <w:r w:rsidRPr="005539C5">
        <w:rPr>
          <w:rFonts w:asciiTheme="minorEastAsia" w:eastAsiaTheme="minorEastAsia" w:hAnsiTheme="minorEastAsia"/>
          <w:color w:val="000000" w:themeColor="text1"/>
        </w:rPr>
        <w:br w:type="page"/>
      </w:r>
    </w:p>
    <w:p w:rsidR="00BA4B87" w:rsidRPr="005539C5" w:rsidP="007D2B40">
      <w:pPr>
        <w:pStyle w:val="111"/>
        <w:spacing w:before="317" w:after="317" w:line="360" w:lineRule="auto"/>
        <w:ind w:firstLine="640"/>
        <w:rPr>
          <w:rFonts w:asciiTheme="minorEastAsia" w:eastAsiaTheme="minorEastAsia" w:hAnsiTheme="minorEastAsia"/>
          <w:color w:val="000000" w:themeColor="text1"/>
          <w:szCs w:val="32"/>
        </w:rPr>
      </w:pPr>
      <w:bookmarkStart w:id="24" w:name="_Toc332373481"/>
      <w:bookmarkStart w:id="25" w:name="_Toc101884907"/>
      <w:r w:rsidRPr="005539C5">
        <w:rPr>
          <w:rFonts w:asciiTheme="minorEastAsia" w:eastAsiaTheme="minorEastAsia" w:hAnsiTheme="minorEastAsia" w:hint="eastAsia"/>
          <w:color w:val="000000" w:themeColor="text1"/>
          <w:szCs w:val="21"/>
        </w:rPr>
        <w:t>五、相关服务机构</w:t>
      </w:r>
      <w:bookmarkEnd w:id="24"/>
      <w:bookmarkEnd w:id="25"/>
    </w:p>
    <w:p w:rsidR="00BA4B87" w:rsidRPr="005539C5" w:rsidP="00A67953">
      <w:pPr>
        <w:spacing w:line="360" w:lineRule="auto"/>
        <w:ind w:firstLine="420" w:firstLineChars="200"/>
        <w:rPr>
          <w:rStyle w:val="da"/>
          <w:rFonts w:asciiTheme="minorEastAsia" w:eastAsiaTheme="minorEastAsia" w:hAnsiTheme="minorEastAsia"/>
          <w:color w:val="000000" w:themeColor="text1"/>
        </w:rPr>
      </w:pPr>
      <w:bookmarkStart w:id="26" w:name="_Toc332373482"/>
      <w:r w:rsidRPr="005539C5">
        <w:rPr>
          <w:rStyle w:val="da"/>
          <w:rFonts w:asciiTheme="minorEastAsia" w:eastAsiaTheme="minorEastAsia" w:hAnsiTheme="minorEastAsia" w:hint="eastAsia"/>
          <w:color w:val="000000" w:themeColor="text1"/>
        </w:rPr>
        <w:t>（一）基金份额</w:t>
      </w:r>
      <w:r w:rsidRPr="005539C5" w:rsidR="00DE16E1">
        <w:rPr>
          <w:rStyle w:val="da"/>
          <w:rFonts w:asciiTheme="minorEastAsia" w:eastAsiaTheme="minorEastAsia" w:hAnsiTheme="minorEastAsia" w:hint="eastAsia"/>
          <w:color w:val="000000" w:themeColor="text1"/>
        </w:rPr>
        <w:t>销售</w:t>
      </w:r>
      <w:r w:rsidRPr="005539C5">
        <w:rPr>
          <w:rStyle w:val="da"/>
          <w:rFonts w:asciiTheme="minorEastAsia" w:eastAsiaTheme="minorEastAsia" w:hAnsiTheme="minorEastAsia" w:hint="eastAsia"/>
          <w:color w:val="000000" w:themeColor="text1"/>
        </w:rPr>
        <w:t>机构</w:t>
      </w:r>
      <w:bookmarkEnd w:id="26"/>
    </w:p>
    <w:p w:rsidR="00BA4B87" w:rsidRPr="005539C5" w:rsidP="00722FC3">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1</w:t>
      </w:r>
      <w:r w:rsidRPr="005539C5">
        <w:rPr>
          <w:rStyle w:val="da"/>
          <w:rFonts w:asciiTheme="minorEastAsia" w:eastAsiaTheme="minorEastAsia" w:hAnsiTheme="minorEastAsia"/>
          <w:color w:val="000000" w:themeColor="text1"/>
        </w:rPr>
        <w:t>、</w:t>
      </w:r>
      <w:r w:rsidRPr="005539C5">
        <w:rPr>
          <w:rStyle w:val="da"/>
          <w:rFonts w:asciiTheme="minorEastAsia" w:eastAsiaTheme="minorEastAsia" w:hAnsiTheme="minorEastAsia" w:hint="eastAsia"/>
          <w:color w:val="000000" w:themeColor="text1"/>
        </w:rPr>
        <w:t>直销机构：易方达基金管理有限公司</w:t>
      </w:r>
    </w:p>
    <w:p w:rsidR="00C961FC" w:rsidRPr="005539C5" w:rsidP="00722FC3">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注册地址：</w:t>
      </w:r>
      <w:r w:rsidRPr="005539C5" w:rsidR="000D0F5A">
        <w:rPr>
          <w:rStyle w:val="da"/>
          <w:rFonts w:asciiTheme="minorEastAsia" w:eastAsiaTheme="minorEastAsia" w:hAnsiTheme="minorEastAsia" w:hint="eastAsia"/>
          <w:color w:val="000000" w:themeColor="text1"/>
        </w:rPr>
        <w:t>广东省珠海市横琴新区荣粤道188号6层</w:t>
      </w:r>
    </w:p>
    <w:p w:rsidR="00BA4B87" w:rsidRPr="005539C5" w:rsidP="00722FC3">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办公地址：</w:t>
      </w:r>
      <w:r w:rsidRPr="005539C5" w:rsidR="00E95B25">
        <w:rPr>
          <w:rStyle w:val="da"/>
          <w:rFonts w:asciiTheme="minorEastAsia" w:eastAsiaTheme="minorEastAsia" w:hAnsiTheme="minorEastAsia" w:hint="eastAsia"/>
          <w:color w:val="000000" w:themeColor="text1"/>
        </w:rPr>
        <w:t>广州市天河区珠江新城珠江东路30号广州银行大厦40-43楼</w:t>
      </w:r>
    </w:p>
    <w:p w:rsidR="00BA4B87" w:rsidRPr="005539C5" w:rsidP="00722FC3">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法定代表人：</w:t>
      </w:r>
      <w:r w:rsidRPr="005539C5" w:rsidR="00C8167D">
        <w:rPr>
          <w:rStyle w:val="da"/>
          <w:rFonts w:asciiTheme="minorEastAsia" w:eastAsiaTheme="minorEastAsia" w:hAnsiTheme="minorEastAsia" w:hint="eastAsia"/>
          <w:color w:val="000000" w:themeColor="text1"/>
        </w:rPr>
        <w:t>刘晓艳</w:t>
      </w:r>
    </w:p>
    <w:p w:rsidR="00BA4B87" w:rsidRPr="005539C5" w:rsidP="00722FC3">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电话：020-85102506</w:t>
      </w:r>
    </w:p>
    <w:p w:rsidR="00BA4B87" w:rsidRPr="005539C5" w:rsidP="0037406D">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传真：4008818099</w:t>
      </w:r>
    </w:p>
    <w:p w:rsidR="00BA4B87" w:rsidRPr="005539C5" w:rsidP="0037406D">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联系人：梁美</w:t>
      </w:r>
    </w:p>
    <w:p w:rsidR="00BA4B87" w:rsidRPr="005539C5" w:rsidP="0037406D">
      <w:pPr>
        <w:spacing w:line="360" w:lineRule="auto"/>
        <w:ind w:firstLine="420" w:firstLineChars="200"/>
        <w:rPr>
          <w:rFonts w:asciiTheme="minorEastAsia" w:eastAsiaTheme="minorEastAsia" w:hAnsiTheme="minorEastAsia" w:cs="宋体"/>
          <w:color w:val="000000" w:themeColor="text1"/>
          <w:kern w:val="0"/>
          <w:szCs w:val="21"/>
        </w:rPr>
      </w:pPr>
      <w:r w:rsidRPr="005539C5">
        <w:rPr>
          <w:rFonts w:asciiTheme="minorEastAsia" w:eastAsiaTheme="minorEastAsia" w:hAnsiTheme="minorEastAsia" w:cs="宋体" w:hint="eastAsia"/>
          <w:color w:val="000000" w:themeColor="text1"/>
          <w:kern w:val="0"/>
          <w:szCs w:val="21"/>
        </w:rPr>
        <w:t>网址：</w:t>
      </w:r>
      <w:hyperlink r:id="rId12" w:history="1">
        <w:r w:rsidRPr="005539C5">
          <w:rPr>
            <w:rFonts w:asciiTheme="minorEastAsia" w:eastAsiaTheme="minorEastAsia" w:hAnsiTheme="minorEastAsia" w:cs="宋体" w:hint="eastAsia"/>
            <w:color w:val="000000" w:themeColor="text1"/>
            <w:kern w:val="0"/>
            <w:szCs w:val="21"/>
          </w:rPr>
          <w:t>www.efunds.com.cn</w:t>
        </w:r>
      </w:hyperlink>
    </w:p>
    <w:p w:rsidR="00292B62" w:rsidRPr="005539C5" w:rsidP="0037406D">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直销机构网点信息：</w:t>
      </w:r>
    </w:p>
    <w:p w:rsidR="00292B62" w:rsidRPr="005539C5" w:rsidP="0037406D">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（1）易方达基金管理有限公司直销中心</w:t>
      </w:r>
    </w:p>
    <w:p w:rsidR="00292B62" w:rsidRPr="005539C5" w:rsidP="0037406D">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办公地址：广州市天河区珠江新城珠江东路30号广州银行大厦40楼</w:t>
      </w:r>
    </w:p>
    <w:p w:rsidR="0053005F" w:rsidRPr="005539C5" w:rsidP="0037406D">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color w:val="000000" w:themeColor="text1"/>
        </w:rPr>
        <w:t>电话：020-85102506</w:t>
      </w:r>
    </w:p>
    <w:p w:rsidR="0053005F" w:rsidRPr="005539C5" w:rsidP="0037406D">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color w:val="000000" w:themeColor="text1"/>
        </w:rPr>
        <w:t>传真：4008818099</w:t>
      </w:r>
    </w:p>
    <w:p w:rsidR="00292B62" w:rsidRPr="005539C5" w:rsidP="0037406D">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color w:val="000000" w:themeColor="text1"/>
        </w:rPr>
        <w:t>联系人：梁美</w:t>
      </w:r>
    </w:p>
    <w:p w:rsidR="00292B62" w:rsidRPr="005539C5" w:rsidP="0037406D">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color w:val="000000" w:themeColor="text1"/>
        </w:rPr>
        <w:t>（2）易方达基金管理有限公司网上交易系统</w:t>
      </w:r>
    </w:p>
    <w:p w:rsidR="00657E26" w:rsidRPr="005539C5" w:rsidP="00722FC3">
      <w:pPr>
        <w:spacing w:line="360" w:lineRule="auto"/>
        <w:ind w:firstLine="420" w:firstLineChars="200"/>
        <w:rPr>
          <w:rFonts w:asciiTheme="minorEastAsia" w:eastAsiaTheme="minorEastAsia" w:hAnsiTheme="minorEastAsia" w:cs="宋体"/>
          <w:color w:val="000000" w:themeColor="text1"/>
          <w:kern w:val="0"/>
          <w:szCs w:val="21"/>
        </w:rPr>
      </w:pPr>
      <w:r w:rsidRPr="005539C5">
        <w:rPr>
          <w:rFonts w:asciiTheme="minorEastAsia" w:eastAsiaTheme="minorEastAsia" w:hAnsiTheme="minorEastAsia" w:cs="宋体" w:hint="eastAsia"/>
          <w:color w:val="000000" w:themeColor="text1"/>
          <w:kern w:val="0"/>
          <w:szCs w:val="21"/>
        </w:rPr>
        <w:t>网址：</w:t>
      </w:r>
      <w:hyperlink r:id="rId12" w:history="1">
        <w:r w:rsidRPr="005539C5">
          <w:rPr>
            <w:rStyle w:val="Hyperlink"/>
            <w:rFonts w:asciiTheme="minorEastAsia" w:eastAsiaTheme="minorEastAsia" w:hAnsiTheme="minorEastAsia" w:cs="宋体" w:hint="eastAsia"/>
            <w:color w:val="000000" w:themeColor="text1"/>
            <w:kern w:val="0"/>
            <w:szCs w:val="21"/>
            <w:u w:val="none"/>
          </w:rPr>
          <w:t>www.efunds.com.cn</w:t>
        </w:r>
      </w:hyperlink>
    </w:p>
    <w:p w:rsidR="00657E26" w:rsidRPr="005539C5" w:rsidP="00722FC3">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cs="宋体"/>
          <w:color w:val="000000" w:themeColor="text1"/>
          <w:kern w:val="0"/>
          <w:szCs w:val="21"/>
        </w:rPr>
        <w:t>2、</w:t>
      </w:r>
      <w:r w:rsidRPr="005539C5">
        <w:rPr>
          <w:rFonts w:asciiTheme="minorEastAsia" w:eastAsiaTheme="minorEastAsia" w:hAnsiTheme="minorEastAsia" w:hint="eastAsia"/>
          <w:color w:val="000000" w:themeColor="text1"/>
          <w:kern w:val="0"/>
          <w:szCs w:val="21"/>
        </w:rPr>
        <w:t>非直销销售机构</w:t>
      </w:r>
    </w:p>
    <w:p w:rsidR="0053005F" w:rsidRPr="005539C5">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本基金非直销销售机构信息详见基金管理人网站公示。</w:t>
      </w:r>
    </w:p>
    <w:p w:rsidR="00BA4B87" w:rsidRPr="005539C5" w:rsidP="00A67953">
      <w:pPr>
        <w:spacing w:line="360" w:lineRule="auto"/>
        <w:ind w:firstLine="420" w:firstLineChars="200"/>
        <w:rPr>
          <w:rStyle w:val="da"/>
          <w:rFonts w:asciiTheme="minorEastAsia" w:eastAsiaTheme="minorEastAsia" w:hAnsiTheme="minorEastAsia"/>
          <w:color w:val="000000" w:themeColor="text1"/>
        </w:rPr>
      </w:pPr>
      <w:bookmarkStart w:id="27" w:name="_Toc332373483"/>
      <w:r w:rsidRPr="005539C5">
        <w:rPr>
          <w:rStyle w:val="da"/>
          <w:rFonts w:asciiTheme="minorEastAsia" w:eastAsiaTheme="minorEastAsia" w:hAnsiTheme="minorEastAsia" w:hint="eastAsia"/>
          <w:color w:val="000000" w:themeColor="text1"/>
        </w:rPr>
        <w:t>（二）基金</w:t>
      </w:r>
      <w:bookmarkEnd w:id="27"/>
      <w:r w:rsidRPr="005539C5" w:rsidR="006F2DCE">
        <w:rPr>
          <w:rStyle w:val="da"/>
          <w:rFonts w:asciiTheme="minorEastAsia" w:eastAsiaTheme="minorEastAsia" w:hAnsiTheme="minorEastAsia" w:hint="eastAsia"/>
          <w:color w:val="000000" w:themeColor="text1"/>
        </w:rPr>
        <w:t>登记机构</w:t>
      </w:r>
    </w:p>
    <w:p w:rsidR="00BA4B87" w:rsidRPr="005539C5" w:rsidP="00722FC3">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名称：易方达基金管理有限公司</w:t>
      </w:r>
    </w:p>
    <w:p w:rsidR="00BA4B87" w:rsidRPr="005539C5" w:rsidP="00722FC3">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color w:val="000000" w:themeColor="text1"/>
        </w:rPr>
        <w:t>注册地址：</w:t>
      </w:r>
      <w:r w:rsidRPr="005539C5" w:rsidR="000D0F5A">
        <w:rPr>
          <w:rStyle w:val="da"/>
          <w:rFonts w:asciiTheme="minorEastAsia" w:eastAsiaTheme="minorEastAsia" w:hAnsiTheme="minorEastAsia" w:hint="eastAsia"/>
          <w:color w:val="000000" w:themeColor="text1"/>
        </w:rPr>
        <w:t>广东省珠海市横琴新区荣粤道188号6层</w:t>
      </w:r>
    </w:p>
    <w:p w:rsidR="00BA4B87" w:rsidRPr="005539C5" w:rsidP="00722FC3">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color w:val="000000" w:themeColor="text1"/>
        </w:rPr>
        <w:t>办公</w:t>
      </w:r>
      <w:r w:rsidRPr="005539C5">
        <w:rPr>
          <w:rStyle w:val="da"/>
          <w:rFonts w:asciiTheme="minorEastAsia" w:eastAsiaTheme="minorEastAsia" w:hAnsiTheme="minorEastAsia" w:hint="eastAsia"/>
          <w:color w:val="000000" w:themeColor="text1"/>
        </w:rPr>
        <w:t>地址：</w:t>
      </w:r>
      <w:r w:rsidRPr="005539C5" w:rsidR="007445A2">
        <w:rPr>
          <w:rFonts w:asciiTheme="minorEastAsia" w:eastAsiaTheme="minorEastAsia" w:hAnsiTheme="minorEastAsia" w:hint="eastAsia"/>
          <w:color w:val="000000" w:themeColor="text1"/>
        </w:rPr>
        <w:t>广州市天河区珠江新城珠江东路30号广州银行大厦40-43楼</w:t>
      </w:r>
    </w:p>
    <w:p w:rsidR="00BA4B87" w:rsidRPr="005539C5" w:rsidP="00722FC3">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法定代表人：</w:t>
      </w:r>
      <w:r w:rsidRPr="005539C5" w:rsidR="00C8167D">
        <w:rPr>
          <w:rStyle w:val="da"/>
          <w:rFonts w:asciiTheme="minorEastAsia" w:eastAsiaTheme="minorEastAsia" w:hAnsiTheme="minorEastAsia" w:hint="eastAsia"/>
          <w:color w:val="000000" w:themeColor="text1"/>
        </w:rPr>
        <w:t>刘晓艳</w:t>
      </w:r>
    </w:p>
    <w:p w:rsidR="00BA4B87" w:rsidRPr="005539C5" w:rsidP="00722FC3">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电话：4008818088</w:t>
      </w:r>
    </w:p>
    <w:p w:rsidR="00BA4B87" w:rsidRPr="005539C5" w:rsidP="00722FC3">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传真：</w:t>
      </w:r>
      <w:r w:rsidRPr="005539C5">
        <w:rPr>
          <w:rStyle w:val="da"/>
          <w:rFonts w:asciiTheme="minorEastAsia" w:eastAsiaTheme="minorEastAsia" w:hAnsiTheme="minorEastAsia"/>
          <w:color w:val="000000" w:themeColor="text1"/>
        </w:rPr>
        <w:t>020</w:t>
      </w:r>
      <w:r w:rsidRPr="005539C5">
        <w:rPr>
          <w:rStyle w:val="da"/>
          <w:rFonts w:asciiTheme="minorEastAsia" w:eastAsiaTheme="minorEastAsia" w:hAnsiTheme="minorEastAsia" w:hint="eastAsia"/>
          <w:color w:val="000000" w:themeColor="text1"/>
        </w:rPr>
        <w:t>-38799249</w:t>
      </w:r>
    </w:p>
    <w:p w:rsidR="00BA4B87" w:rsidRPr="005539C5" w:rsidP="00722FC3">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联系人：余贤高</w:t>
      </w:r>
    </w:p>
    <w:p w:rsidR="00BA4B87" w:rsidRPr="005539C5" w:rsidP="00A67953">
      <w:pPr>
        <w:spacing w:line="360" w:lineRule="auto"/>
        <w:ind w:firstLine="420" w:firstLineChars="200"/>
        <w:rPr>
          <w:rStyle w:val="da"/>
          <w:rFonts w:asciiTheme="minorEastAsia" w:eastAsiaTheme="minorEastAsia" w:hAnsiTheme="minorEastAsia"/>
          <w:color w:val="000000" w:themeColor="text1"/>
        </w:rPr>
      </w:pPr>
      <w:bookmarkStart w:id="28" w:name="_Toc332373484"/>
      <w:r w:rsidRPr="005539C5">
        <w:rPr>
          <w:rStyle w:val="da"/>
          <w:rFonts w:asciiTheme="minorEastAsia" w:eastAsiaTheme="minorEastAsia" w:hAnsiTheme="minorEastAsia" w:hint="eastAsia"/>
          <w:color w:val="000000" w:themeColor="text1"/>
        </w:rPr>
        <w:t>（三）律师事务所和经办律师</w:t>
      </w:r>
      <w:bookmarkEnd w:id="28"/>
    </w:p>
    <w:p w:rsidR="00281CA9" w:rsidRPr="005539C5" w:rsidP="00281CA9">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律师事务所：国浩律师(广州)事务所</w:t>
      </w:r>
    </w:p>
    <w:p w:rsidR="00281CA9" w:rsidRPr="005539C5" w:rsidP="00281CA9">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地址：</w:t>
      </w:r>
      <w:r w:rsidRPr="005539C5" w:rsidR="00926746">
        <w:rPr>
          <w:rStyle w:val="da"/>
          <w:rFonts w:asciiTheme="minorEastAsia" w:eastAsiaTheme="minorEastAsia" w:hAnsiTheme="minorEastAsia" w:hint="eastAsia"/>
          <w:color w:val="000000" w:themeColor="text1"/>
        </w:rPr>
        <w:t>广州市天河区珠江东路28号越秀金融大厦38层</w:t>
      </w:r>
    </w:p>
    <w:p w:rsidR="00281CA9" w:rsidRPr="005539C5" w:rsidP="00281CA9">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负责人：程秉</w:t>
      </w:r>
    </w:p>
    <w:p w:rsidR="00281CA9" w:rsidRPr="005539C5" w:rsidP="00281CA9">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电话：020-38799345</w:t>
      </w:r>
    </w:p>
    <w:p w:rsidR="00281CA9" w:rsidRPr="005539C5" w:rsidP="00281CA9">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传真：</w:t>
      </w:r>
      <w:r w:rsidRPr="005539C5" w:rsidR="00926746">
        <w:rPr>
          <w:rStyle w:val="da"/>
          <w:rFonts w:asciiTheme="minorEastAsia" w:eastAsiaTheme="minorEastAsia" w:hAnsiTheme="minorEastAsia" w:hint="eastAsia"/>
          <w:color w:val="000000" w:themeColor="text1"/>
        </w:rPr>
        <w:t>020-38799345-200</w:t>
      </w:r>
    </w:p>
    <w:p w:rsidR="00281CA9" w:rsidRPr="005539C5" w:rsidP="00281CA9">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经办律师：黄贞、陈桂华</w:t>
      </w:r>
    </w:p>
    <w:p w:rsidR="00450463" w:rsidRPr="005539C5" w:rsidP="00450463">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联系人：黄贞</w:t>
      </w:r>
    </w:p>
    <w:p w:rsidR="00BA4B87" w:rsidRPr="005539C5" w:rsidP="00A67953">
      <w:pPr>
        <w:spacing w:line="360" w:lineRule="auto"/>
        <w:ind w:firstLine="420" w:firstLineChars="200"/>
        <w:rPr>
          <w:rStyle w:val="da"/>
          <w:rFonts w:asciiTheme="minorEastAsia" w:eastAsiaTheme="minorEastAsia" w:hAnsiTheme="minorEastAsia"/>
          <w:color w:val="000000" w:themeColor="text1"/>
        </w:rPr>
      </w:pPr>
      <w:bookmarkStart w:id="29" w:name="_Toc332373485"/>
      <w:r w:rsidRPr="005539C5">
        <w:rPr>
          <w:rStyle w:val="da"/>
          <w:rFonts w:asciiTheme="minorEastAsia" w:eastAsiaTheme="minorEastAsia" w:hAnsiTheme="minorEastAsia" w:hint="eastAsia"/>
          <w:color w:val="000000" w:themeColor="text1"/>
        </w:rPr>
        <w:t>（四）会计师事务所和经办注册会计师</w:t>
      </w:r>
      <w:bookmarkEnd w:id="29"/>
    </w:p>
    <w:p w:rsidR="007520A0" w:rsidRPr="005539C5" w:rsidP="007520A0">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会计师事务所：安永华明会计师事务所（特殊普通合伙）</w:t>
      </w:r>
    </w:p>
    <w:p w:rsidR="007520A0" w:rsidRPr="005539C5" w:rsidP="007520A0">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主要经营场所：北京市东城区东长安街</w:t>
      </w:r>
      <w:r w:rsidRPr="005539C5">
        <w:rPr>
          <w:rFonts w:asciiTheme="minorEastAsia" w:eastAsiaTheme="minorEastAsia" w:hAnsiTheme="minorEastAsia"/>
          <w:color w:val="000000" w:themeColor="text1"/>
        </w:rPr>
        <w:t xml:space="preserve">1 </w:t>
      </w:r>
      <w:r w:rsidRPr="005539C5">
        <w:rPr>
          <w:rFonts w:asciiTheme="minorEastAsia" w:eastAsiaTheme="minorEastAsia" w:hAnsiTheme="minorEastAsia" w:hint="eastAsia"/>
          <w:color w:val="000000" w:themeColor="text1"/>
        </w:rPr>
        <w:t>号东方广场安永大楼</w:t>
      </w:r>
      <w:r w:rsidRPr="005539C5">
        <w:rPr>
          <w:rFonts w:asciiTheme="minorEastAsia" w:eastAsiaTheme="minorEastAsia" w:hAnsiTheme="minorEastAsia"/>
          <w:color w:val="000000" w:themeColor="text1"/>
        </w:rPr>
        <w:t xml:space="preserve">17 </w:t>
      </w:r>
      <w:r w:rsidRPr="005539C5">
        <w:rPr>
          <w:rFonts w:asciiTheme="minorEastAsia" w:eastAsiaTheme="minorEastAsia" w:hAnsiTheme="minorEastAsia" w:hint="eastAsia"/>
          <w:color w:val="000000" w:themeColor="text1"/>
        </w:rPr>
        <w:t>层</w:t>
      </w:r>
      <w:r w:rsidRPr="005539C5">
        <w:rPr>
          <w:rFonts w:asciiTheme="minorEastAsia" w:eastAsiaTheme="minorEastAsia" w:hAnsiTheme="minorEastAsia"/>
          <w:color w:val="000000" w:themeColor="text1"/>
        </w:rPr>
        <w:t xml:space="preserve">01-12 </w:t>
      </w:r>
      <w:r w:rsidRPr="005539C5">
        <w:rPr>
          <w:rFonts w:asciiTheme="minorEastAsia" w:eastAsiaTheme="minorEastAsia" w:hAnsiTheme="minorEastAsia" w:hint="eastAsia"/>
          <w:color w:val="000000" w:themeColor="text1"/>
        </w:rPr>
        <w:t>室</w:t>
      </w:r>
    </w:p>
    <w:p w:rsidR="007520A0" w:rsidRPr="005539C5" w:rsidP="007520A0">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执行事务合伙人：</w:t>
      </w:r>
      <w:r w:rsidRPr="005539C5" w:rsidR="00065132">
        <w:rPr>
          <w:rFonts w:asciiTheme="minorEastAsia" w:eastAsiaTheme="minorEastAsia" w:hAnsiTheme="minorEastAsia" w:hint="eastAsia"/>
          <w:color w:val="000000" w:themeColor="text1"/>
        </w:rPr>
        <w:t>Tony Mao 毛鞍宁</w:t>
      </w:r>
    </w:p>
    <w:p w:rsidR="007520A0" w:rsidRPr="005539C5" w:rsidP="007520A0">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电话：（</w:t>
      </w:r>
      <w:r w:rsidRPr="005539C5">
        <w:rPr>
          <w:rFonts w:asciiTheme="minorEastAsia" w:eastAsiaTheme="minorEastAsia" w:hAnsiTheme="minorEastAsia"/>
          <w:color w:val="000000" w:themeColor="text1"/>
        </w:rPr>
        <w:t>010</w:t>
      </w:r>
      <w:r w:rsidRPr="005539C5">
        <w:rPr>
          <w:rFonts w:asciiTheme="minorEastAsia" w:eastAsiaTheme="minorEastAsia" w:hAnsiTheme="minorEastAsia" w:hint="eastAsia"/>
          <w:color w:val="000000" w:themeColor="text1"/>
        </w:rPr>
        <w:t>）</w:t>
      </w:r>
      <w:r w:rsidRPr="005539C5">
        <w:rPr>
          <w:rFonts w:asciiTheme="minorEastAsia" w:eastAsiaTheme="minorEastAsia" w:hAnsiTheme="minorEastAsia"/>
          <w:color w:val="000000" w:themeColor="text1"/>
        </w:rPr>
        <w:t>58153000</w:t>
      </w:r>
    </w:p>
    <w:p w:rsidR="007520A0" w:rsidRPr="005539C5" w:rsidP="007520A0">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传真：（</w:t>
      </w:r>
      <w:r w:rsidRPr="005539C5">
        <w:rPr>
          <w:rFonts w:asciiTheme="minorEastAsia" w:eastAsiaTheme="minorEastAsia" w:hAnsiTheme="minorEastAsia"/>
          <w:color w:val="000000" w:themeColor="text1"/>
        </w:rPr>
        <w:t>010</w:t>
      </w:r>
      <w:r w:rsidRPr="005539C5">
        <w:rPr>
          <w:rFonts w:asciiTheme="minorEastAsia" w:eastAsiaTheme="minorEastAsia" w:hAnsiTheme="minorEastAsia" w:hint="eastAsia"/>
          <w:color w:val="000000" w:themeColor="text1"/>
        </w:rPr>
        <w:t>）</w:t>
      </w:r>
      <w:r w:rsidRPr="005539C5">
        <w:rPr>
          <w:rFonts w:asciiTheme="minorEastAsia" w:eastAsiaTheme="minorEastAsia" w:hAnsiTheme="minorEastAsia"/>
          <w:color w:val="000000" w:themeColor="text1"/>
        </w:rPr>
        <w:t>85188298</w:t>
      </w:r>
    </w:p>
    <w:p w:rsidR="00CC47D7" w:rsidRPr="005539C5" w:rsidP="00637B71">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经办注册会计师：</w:t>
      </w:r>
      <w:r w:rsidRPr="005539C5" w:rsidR="00637B71">
        <w:rPr>
          <w:rFonts w:asciiTheme="minorEastAsia" w:eastAsiaTheme="minorEastAsia" w:hAnsiTheme="minorEastAsia" w:hint="eastAsia"/>
          <w:color w:val="000000" w:themeColor="text1"/>
        </w:rPr>
        <w:t>昌华</w:t>
      </w:r>
      <w:r w:rsidRPr="005539C5">
        <w:rPr>
          <w:rFonts w:asciiTheme="minorEastAsia" w:eastAsiaTheme="minorEastAsia" w:hAnsiTheme="minorEastAsia" w:hint="eastAsia"/>
          <w:color w:val="000000" w:themeColor="text1"/>
        </w:rPr>
        <w:t>、</w:t>
      </w:r>
      <w:r w:rsidRPr="005539C5" w:rsidR="00C4218F">
        <w:rPr>
          <w:rFonts w:asciiTheme="minorEastAsia" w:eastAsiaTheme="minorEastAsia" w:hAnsiTheme="minorEastAsia" w:hint="eastAsia"/>
          <w:color w:val="000000" w:themeColor="text1"/>
        </w:rPr>
        <w:t>马婧</w:t>
      </w:r>
    </w:p>
    <w:p w:rsidR="007520A0" w:rsidRPr="005539C5" w:rsidP="007520A0">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联系人：</w:t>
      </w:r>
      <w:r w:rsidRPr="005539C5" w:rsidR="00637B71">
        <w:rPr>
          <w:rFonts w:asciiTheme="minorEastAsia" w:eastAsiaTheme="minorEastAsia" w:hAnsiTheme="minorEastAsia" w:hint="eastAsia"/>
          <w:color w:val="000000" w:themeColor="text1"/>
        </w:rPr>
        <w:t>昌华</w:t>
      </w:r>
    </w:p>
    <w:p w:rsidR="00BA4B87" w:rsidRPr="005539C5" w:rsidP="00BA4B87">
      <w:pPr>
        <w:pStyle w:val="20"/>
        <w:spacing w:before="0" w:beforeAutospacing="0" w:after="0" w:afterAutospacing="0"/>
        <w:ind w:firstLine="420" w:firstLineChars="0"/>
        <w:rPr>
          <w:rFonts w:asciiTheme="minorEastAsia" w:eastAsiaTheme="minorEastAsia" w:hAnsiTheme="minorEastAsia"/>
          <w:color w:val="000000" w:themeColor="text1"/>
          <w:sz w:val="30"/>
          <w:szCs w:val="21"/>
        </w:rPr>
      </w:pPr>
    </w:p>
    <w:p w:rsidR="00266ED2" w:rsidRPr="005539C5" w:rsidP="00266ED2">
      <w:pPr>
        <w:pStyle w:val="Heading1"/>
        <w:pageBreakBefore/>
        <w:spacing w:before="317" w:after="317" w:line="360" w:lineRule="auto"/>
        <w:ind w:firstLine="640"/>
        <w:rPr>
          <w:rFonts w:asciiTheme="minorEastAsia" w:eastAsiaTheme="minorEastAsia" w:hAnsiTheme="minorEastAsia"/>
          <w:bCs/>
          <w:color w:val="000000" w:themeColor="text1"/>
        </w:rPr>
      </w:pPr>
      <w:bookmarkStart w:id="30" w:name="_Toc101884908"/>
      <w:bookmarkStart w:id="31" w:name="_Toc332373486"/>
      <w:r w:rsidRPr="005539C5">
        <w:rPr>
          <w:rFonts w:asciiTheme="minorEastAsia" w:eastAsiaTheme="minorEastAsia" w:hAnsiTheme="minorEastAsia" w:hint="eastAsia"/>
          <w:bCs/>
          <w:color w:val="000000" w:themeColor="text1"/>
        </w:rPr>
        <w:t>六、基金的运作期</w:t>
      </w:r>
      <w:bookmarkEnd w:id="30"/>
    </w:p>
    <w:p w:rsidR="00266ED2" w:rsidRPr="005539C5" w:rsidP="00266ED2">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（一）运作期</w:t>
      </w:r>
    </w:p>
    <w:p w:rsidR="00266ED2" w:rsidRPr="005539C5" w:rsidP="00266ED2">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除基金合同生效后的首个运作期（仅为封闭运作期）外，本基金的运作期包含“封闭运作期”和“开放运作期”，运作期期限为6个月，其中开放运作期原则上不少于5个工作日并且最长不超过10个工作日。本基金在封闭运作期内不开放申购与赎回。每个封闭运作期结束后，本基金进入开放运作期，在开放运作期内开放申购与赎回。</w:t>
      </w:r>
    </w:p>
    <w:p w:rsidR="00266ED2" w:rsidRPr="005539C5" w:rsidP="00266ED2">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（二）封闭运作期</w:t>
      </w:r>
    </w:p>
    <w:p w:rsidR="00266ED2" w:rsidRPr="005539C5" w:rsidP="00266ED2">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本基金在封闭运作期内不开放申购与赎回。封闭运作期的时间为：</w:t>
      </w:r>
    </w:p>
    <w:p w:rsidR="00266ED2" w:rsidRPr="005539C5" w:rsidP="00266ED2">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w:t>
      </w:r>
      <w:r w:rsidRPr="005539C5">
        <w:rPr>
          <w:rFonts w:asciiTheme="minorEastAsia" w:eastAsiaTheme="minorEastAsia" w:hAnsiTheme="minorEastAsia"/>
          <w:color w:val="000000" w:themeColor="text1"/>
        </w:rPr>
        <w:t>1</w:t>
      </w:r>
      <w:r w:rsidRPr="005539C5">
        <w:rPr>
          <w:rFonts w:asciiTheme="minorEastAsia" w:eastAsiaTheme="minorEastAsia" w:hAnsiTheme="minorEastAsia" w:hint="eastAsia"/>
          <w:color w:val="000000" w:themeColor="text1"/>
        </w:rPr>
        <w:t>）基金合同生效后的首个运作期为封闭运作期，自基金合同生效日至</w:t>
      </w:r>
      <w:r w:rsidRPr="005539C5" w:rsidR="00DB0375">
        <w:rPr>
          <w:rFonts w:asciiTheme="minorEastAsia" w:eastAsiaTheme="minorEastAsia" w:hAnsiTheme="minorEastAsia" w:hint="eastAsia"/>
          <w:color w:val="000000" w:themeColor="text1"/>
        </w:rPr>
        <w:t>2016</w:t>
      </w:r>
      <w:r w:rsidRPr="005539C5">
        <w:rPr>
          <w:rFonts w:asciiTheme="minorEastAsia" w:eastAsiaTheme="minorEastAsia" w:hAnsiTheme="minorEastAsia" w:hint="eastAsia"/>
          <w:color w:val="000000" w:themeColor="text1"/>
        </w:rPr>
        <w:t>年</w:t>
      </w:r>
      <w:r w:rsidRPr="005539C5" w:rsidR="00DB0375">
        <w:rPr>
          <w:rFonts w:asciiTheme="minorEastAsia" w:eastAsiaTheme="minorEastAsia" w:hAnsiTheme="minorEastAsia" w:hint="eastAsia"/>
          <w:color w:val="000000" w:themeColor="text1"/>
        </w:rPr>
        <w:t>10</w:t>
      </w:r>
      <w:r w:rsidRPr="005539C5">
        <w:rPr>
          <w:rFonts w:asciiTheme="minorEastAsia" w:eastAsiaTheme="minorEastAsia" w:hAnsiTheme="minorEastAsia" w:hint="eastAsia"/>
          <w:color w:val="000000" w:themeColor="text1"/>
        </w:rPr>
        <w:t>月</w:t>
      </w:r>
      <w:r w:rsidRPr="005539C5" w:rsidR="00DB0375">
        <w:rPr>
          <w:rFonts w:asciiTheme="minorEastAsia" w:eastAsiaTheme="minorEastAsia" w:hAnsiTheme="minorEastAsia" w:hint="eastAsia"/>
          <w:color w:val="000000" w:themeColor="text1"/>
        </w:rPr>
        <w:t>20</w:t>
      </w:r>
      <w:r w:rsidRPr="005539C5">
        <w:rPr>
          <w:rFonts w:asciiTheme="minorEastAsia" w:eastAsiaTheme="minorEastAsia" w:hAnsiTheme="minorEastAsia" w:hint="eastAsia"/>
          <w:color w:val="000000" w:themeColor="text1"/>
        </w:rPr>
        <w:t>日（含该日）。</w:t>
      </w:r>
    </w:p>
    <w:p w:rsidR="00266ED2" w:rsidRPr="005539C5" w:rsidP="00266ED2">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w:t>
      </w:r>
      <w:r w:rsidRPr="005539C5">
        <w:rPr>
          <w:rFonts w:asciiTheme="minorEastAsia" w:eastAsiaTheme="minorEastAsia" w:hAnsiTheme="minorEastAsia"/>
          <w:color w:val="000000" w:themeColor="text1"/>
        </w:rPr>
        <w:t>2</w:t>
      </w:r>
      <w:r w:rsidRPr="005539C5">
        <w:rPr>
          <w:rFonts w:asciiTheme="minorEastAsia" w:eastAsiaTheme="minorEastAsia" w:hAnsiTheme="minorEastAsia" w:hint="eastAsia"/>
          <w:color w:val="000000" w:themeColor="text1"/>
        </w:rPr>
        <w:t>）对于除首个封闭运作期之外的封闭运作期，为自上一开放运作期结束之后下一日起至</w:t>
      </w:r>
      <w:r w:rsidRPr="005539C5" w:rsidR="00A93508">
        <w:rPr>
          <w:rFonts w:asciiTheme="minorEastAsia" w:eastAsiaTheme="minorEastAsia" w:hAnsiTheme="minorEastAsia" w:hint="eastAsia"/>
          <w:color w:val="000000" w:themeColor="text1"/>
        </w:rPr>
        <w:t>每</w:t>
      </w:r>
      <w:r w:rsidRPr="005539C5">
        <w:rPr>
          <w:rFonts w:asciiTheme="minorEastAsia" w:eastAsiaTheme="minorEastAsia" w:hAnsiTheme="minorEastAsia" w:hint="eastAsia"/>
          <w:color w:val="000000" w:themeColor="text1"/>
        </w:rPr>
        <w:t>年度的</w:t>
      </w:r>
      <w:r w:rsidRPr="005539C5" w:rsidR="00DB0375">
        <w:rPr>
          <w:rFonts w:asciiTheme="minorEastAsia" w:eastAsiaTheme="minorEastAsia" w:hAnsiTheme="minorEastAsia" w:hint="eastAsia"/>
          <w:color w:val="000000" w:themeColor="text1"/>
        </w:rPr>
        <w:t>4</w:t>
      </w:r>
      <w:r w:rsidRPr="005539C5">
        <w:rPr>
          <w:rFonts w:asciiTheme="minorEastAsia" w:eastAsiaTheme="minorEastAsia" w:hAnsiTheme="minorEastAsia" w:hint="eastAsia"/>
          <w:color w:val="000000" w:themeColor="text1"/>
        </w:rPr>
        <w:t>月</w:t>
      </w:r>
      <w:r w:rsidRPr="005539C5" w:rsidR="00DB0375">
        <w:rPr>
          <w:rFonts w:asciiTheme="minorEastAsia" w:eastAsiaTheme="minorEastAsia" w:hAnsiTheme="minorEastAsia" w:hint="eastAsia"/>
          <w:color w:val="000000" w:themeColor="text1"/>
        </w:rPr>
        <w:t>20</w:t>
      </w:r>
      <w:r w:rsidRPr="005539C5">
        <w:rPr>
          <w:rFonts w:asciiTheme="minorEastAsia" w:eastAsiaTheme="minorEastAsia" w:hAnsiTheme="minorEastAsia" w:hint="eastAsia"/>
          <w:color w:val="000000" w:themeColor="text1"/>
        </w:rPr>
        <w:t>日</w:t>
      </w:r>
      <w:r w:rsidRPr="005539C5" w:rsidR="00DB0375">
        <w:rPr>
          <w:rFonts w:asciiTheme="minorEastAsia" w:eastAsiaTheme="minorEastAsia" w:hAnsiTheme="minorEastAsia" w:hint="eastAsia"/>
          <w:color w:val="000000" w:themeColor="text1"/>
        </w:rPr>
        <w:t>、10</w:t>
      </w:r>
      <w:r w:rsidRPr="005539C5" w:rsidR="00A93508">
        <w:rPr>
          <w:rFonts w:asciiTheme="minorEastAsia" w:eastAsiaTheme="minorEastAsia" w:hAnsiTheme="minorEastAsia" w:hint="eastAsia"/>
          <w:color w:val="000000" w:themeColor="text1"/>
        </w:rPr>
        <w:t>月</w:t>
      </w:r>
      <w:r w:rsidRPr="005539C5" w:rsidR="00DB0375">
        <w:rPr>
          <w:rFonts w:asciiTheme="minorEastAsia" w:eastAsiaTheme="minorEastAsia" w:hAnsiTheme="minorEastAsia" w:hint="eastAsia"/>
          <w:color w:val="000000" w:themeColor="text1"/>
        </w:rPr>
        <w:t>20</w:t>
      </w:r>
      <w:r w:rsidRPr="005539C5" w:rsidR="00A93508">
        <w:rPr>
          <w:rFonts w:asciiTheme="minorEastAsia" w:eastAsiaTheme="minorEastAsia" w:hAnsiTheme="minorEastAsia" w:hint="eastAsia"/>
          <w:color w:val="000000" w:themeColor="text1"/>
        </w:rPr>
        <w:t>日</w:t>
      </w:r>
      <w:r w:rsidRPr="005539C5">
        <w:rPr>
          <w:rFonts w:asciiTheme="minorEastAsia" w:eastAsiaTheme="minorEastAsia" w:hAnsiTheme="minorEastAsia" w:hint="eastAsia"/>
          <w:color w:val="000000" w:themeColor="text1"/>
        </w:rPr>
        <w:t>（含该日）。</w:t>
      </w:r>
    </w:p>
    <w:p w:rsidR="00266ED2" w:rsidRPr="005539C5" w:rsidP="00D3332F">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（三）开放运作期</w:t>
      </w:r>
    </w:p>
    <w:p w:rsidR="00266ED2" w:rsidRPr="005539C5" w:rsidP="00266ED2">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开放运作期为自每个封闭运作期结束之后下一日起，</w:t>
      </w:r>
      <w:r w:rsidRPr="005539C5" w:rsidR="00A93508">
        <w:rPr>
          <w:rFonts w:asciiTheme="minorEastAsia" w:eastAsiaTheme="minorEastAsia" w:hAnsiTheme="minorEastAsia" w:hint="eastAsia"/>
          <w:color w:val="000000" w:themeColor="text1"/>
        </w:rPr>
        <w:t>其中开放运作期原则上不少于5个工作日并且最长不超过10个工作日</w:t>
      </w:r>
      <w:r w:rsidRPr="005539C5">
        <w:rPr>
          <w:rFonts w:asciiTheme="minorEastAsia" w:eastAsiaTheme="minorEastAsia" w:hAnsiTheme="minorEastAsia" w:hint="eastAsia"/>
          <w:color w:val="000000" w:themeColor="text1"/>
        </w:rPr>
        <w:t>，具体时间安排详见届时发布的相关公告。开放运作期内，本基金开放申购赎回等业务。</w:t>
      </w:r>
      <w:r w:rsidRPr="005539C5" w:rsidR="00171F56">
        <w:rPr>
          <w:rFonts w:asciiTheme="minorEastAsia" w:eastAsiaTheme="minorEastAsia" w:hAnsiTheme="minorEastAsia" w:hint="eastAsia"/>
          <w:color w:val="000000" w:themeColor="text1"/>
        </w:rPr>
        <w:t>在不违背法律法规的前提下，基金管理人有权对开放</w:t>
      </w:r>
      <w:r w:rsidRPr="005539C5" w:rsidR="00142BF5">
        <w:rPr>
          <w:rFonts w:asciiTheme="minorEastAsia" w:eastAsiaTheme="minorEastAsia" w:hAnsiTheme="minorEastAsia" w:hint="eastAsia"/>
          <w:color w:val="000000" w:themeColor="text1"/>
        </w:rPr>
        <w:t>运作</w:t>
      </w:r>
      <w:r w:rsidRPr="005539C5" w:rsidR="00171F56">
        <w:rPr>
          <w:rFonts w:asciiTheme="minorEastAsia" w:eastAsiaTheme="minorEastAsia" w:hAnsiTheme="minorEastAsia" w:hint="eastAsia"/>
          <w:color w:val="000000" w:themeColor="text1"/>
        </w:rPr>
        <w:t>期的长度进行调整，并提前公告，而无需召开基金份额持有人大会。</w:t>
      </w:r>
    </w:p>
    <w:p w:rsidR="00266ED2" w:rsidRPr="005539C5" w:rsidP="00266ED2">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w:t>
      </w:r>
      <w:r w:rsidRPr="005539C5" w:rsidR="00D3332F">
        <w:rPr>
          <w:rFonts w:asciiTheme="minorEastAsia" w:eastAsiaTheme="minorEastAsia" w:hAnsiTheme="minorEastAsia" w:hint="eastAsia"/>
          <w:color w:val="000000" w:themeColor="text1"/>
        </w:rPr>
        <w:t>四</w:t>
      </w:r>
      <w:r w:rsidRPr="005539C5">
        <w:rPr>
          <w:rFonts w:asciiTheme="minorEastAsia" w:eastAsiaTheme="minorEastAsia" w:hAnsiTheme="minorEastAsia" w:hint="eastAsia"/>
          <w:color w:val="000000" w:themeColor="text1"/>
        </w:rPr>
        <w:t>）时间安排的公告</w:t>
      </w:r>
    </w:p>
    <w:p w:rsidR="00266ED2" w:rsidRPr="005539C5" w:rsidP="00266ED2">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基金管理人应在每个封闭运作期结束前公布开放运作期和下一封闭运作期的具体时间安排。若由于不可抗力的原因导致原定开放起始日或开放</w:t>
      </w:r>
      <w:r w:rsidRPr="005539C5" w:rsidR="00142BF5">
        <w:rPr>
          <w:rFonts w:asciiTheme="minorEastAsia" w:eastAsiaTheme="minorEastAsia" w:hAnsiTheme="minorEastAsia" w:hint="eastAsia"/>
          <w:color w:val="000000" w:themeColor="text1"/>
        </w:rPr>
        <w:t>运作</w:t>
      </w:r>
      <w:r w:rsidRPr="005539C5">
        <w:rPr>
          <w:rFonts w:asciiTheme="minorEastAsia" w:eastAsiaTheme="minorEastAsia" w:hAnsiTheme="minorEastAsia" w:hint="eastAsia"/>
          <w:color w:val="000000" w:themeColor="text1"/>
        </w:rPr>
        <w:t>期不能办理基金的申购与赎回，则开放起始日或开放</w:t>
      </w:r>
      <w:r w:rsidRPr="005539C5" w:rsidR="00142BF5">
        <w:rPr>
          <w:rFonts w:asciiTheme="minorEastAsia" w:eastAsiaTheme="minorEastAsia" w:hAnsiTheme="minorEastAsia" w:hint="eastAsia"/>
          <w:color w:val="000000" w:themeColor="text1"/>
        </w:rPr>
        <w:t>运作</w:t>
      </w:r>
      <w:r w:rsidRPr="005539C5">
        <w:rPr>
          <w:rFonts w:asciiTheme="minorEastAsia" w:eastAsiaTheme="minorEastAsia" w:hAnsiTheme="minorEastAsia" w:hint="eastAsia"/>
          <w:color w:val="000000" w:themeColor="text1"/>
        </w:rPr>
        <w:t>期相应顺延。本基金封闭运作期和开放运作期的具体时间安排请见基金管理人的相关公告。</w:t>
      </w:r>
    </w:p>
    <w:p w:rsidR="00266ED2" w:rsidRPr="005539C5" w:rsidP="00266ED2">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w:t>
      </w:r>
      <w:r w:rsidRPr="005539C5" w:rsidR="00D3332F">
        <w:rPr>
          <w:rFonts w:asciiTheme="minorEastAsia" w:eastAsiaTheme="minorEastAsia" w:hAnsiTheme="minorEastAsia" w:hint="eastAsia"/>
          <w:color w:val="000000" w:themeColor="text1"/>
        </w:rPr>
        <w:t>五</w:t>
      </w:r>
      <w:r w:rsidRPr="005539C5">
        <w:rPr>
          <w:rFonts w:asciiTheme="minorEastAsia" w:eastAsiaTheme="minorEastAsia" w:hAnsiTheme="minorEastAsia" w:hint="eastAsia"/>
          <w:color w:val="000000" w:themeColor="text1"/>
        </w:rPr>
        <w:t>）举例</w:t>
      </w:r>
    </w:p>
    <w:p w:rsidR="00266ED2" w:rsidRPr="005539C5" w:rsidP="00266ED2">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假设本基金的基金合同于</w:t>
      </w:r>
      <w:r w:rsidRPr="005539C5" w:rsidR="00DB0375">
        <w:rPr>
          <w:rFonts w:asciiTheme="minorEastAsia" w:eastAsiaTheme="minorEastAsia" w:hAnsiTheme="minorEastAsia"/>
          <w:color w:val="000000" w:themeColor="text1"/>
        </w:rPr>
        <w:t>201</w:t>
      </w:r>
      <w:r w:rsidRPr="005539C5" w:rsidR="00DB0375">
        <w:rPr>
          <w:rFonts w:asciiTheme="minorEastAsia" w:eastAsiaTheme="minorEastAsia" w:hAnsiTheme="minorEastAsia" w:hint="eastAsia"/>
          <w:color w:val="000000" w:themeColor="text1"/>
        </w:rPr>
        <w:t>6</w:t>
      </w:r>
      <w:r w:rsidRPr="005539C5">
        <w:rPr>
          <w:rFonts w:asciiTheme="minorEastAsia" w:eastAsiaTheme="minorEastAsia" w:hAnsiTheme="minorEastAsia" w:hint="eastAsia"/>
          <w:color w:val="000000" w:themeColor="text1"/>
        </w:rPr>
        <w:t>年</w:t>
      </w:r>
      <w:r w:rsidRPr="005539C5" w:rsidR="00DB0375">
        <w:rPr>
          <w:rFonts w:asciiTheme="minorEastAsia" w:eastAsiaTheme="minorEastAsia" w:hAnsiTheme="minorEastAsia" w:hint="eastAsia"/>
          <w:color w:val="000000" w:themeColor="text1"/>
        </w:rPr>
        <w:t>4</w:t>
      </w:r>
      <w:r w:rsidRPr="005539C5">
        <w:rPr>
          <w:rFonts w:asciiTheme="minorEastAsia" w:eastAsiaTheme="minorEastAsia" w:hAnsiTheme="minorEastAsia" w:hint="eastAsia"/>
          <w:color w:val="000000" w:themeColor="text1"/>
        </w:rPr>
        <w:t>月</w:t>
      </w:r>
      <w:r w:rsidRPr="005539C5" w:rsidR="00DB0375">
        <w:rPr>
          <w:rFonts w:asciiTheme="minorEastAsia" w:eastAsiaTheme="minorEastAsia" w:hAnsiTheme="minorEastAsia" w:hint="eastAsia"/>
          <w:color w:val="000000" w:themeColor="text1"/>
        </w:rPr>
        <w:t>13</w:t>
      </w:r>
      <w:r w:rsidRPr="005539C5">
        <w:rPr>
          <w:rFonts w:asciiTheme="minorEastAsia" w:eastAsiaTheme="minorEastAsia" w:hAnsiTheme="minorEastAsia" w:hint="eastAsia"/>
          <w:color w:val="000000" w:themeColor="text1"/>
        </w:rPr>
        <w:t>日生效，基金管理人公告的首个封闭运作期到期日为</w:t>
      </w:r>
      <w:r w:rsidRPr="005539C5">
        <w:rPr>
          <w:rFonts w:asciiTheme="minorEastAsia" w:eastAsiaTheme="minorEastAsia" w:hAnsiTheme="minorEastAsia"/>
          <w:color w:val="000000" w:themeColor="text1"/>
        </w:rPr>
        <w:t>201</w:t>
      </w:r>
      <w:r w:rsidRPr="005539C5" w:rsidR="00735E59">
        <w:rPr>
          <w:rFonts w:asciiTheme="minorEastAsia" w:eastAsiaTheme="minorEastAsia" w:hAnsiTheme="minorEastAsia" w:hint="eastAsia"/>
          <w:color w:val="000000" w:themeColor="text1"/>
        </w:rPr>
        <w:t>6</w:t>
      </w:r>
      <w:r w:rsidRPr="005539C5">
        <w:rPr>
          <w:rFonts w:asciiTheme="minorEastAsia" w:eastAsiaTheme="minorEastAsia" w:hAnsiTheme="minorEastAsia" w:hint="eastAsia"/>
          <w:color w:val="000000" w:themeColor="text1"/>
        </w:rPr>
        <w:t>年</w:t>
      </w:r>
      <w:r w:rsidRPr="005539C5" w:rsidR="00DB0375">
        <w:rPr>
          <w:rFonts w:asciiTheme="minorEastAsia" w:eastAsiaTheme="minorEastAsia" w:hAnsiTheme="minorEastAsia" w:hint="eastAsia"/>
          <w:color w:val="000000" w:themeColor="text1"/>
        </w:rPr>
        <w:t>10</w:t>
      </w:r>
      <w:r w:rsidRPr="005539C5">
        <w:rPr>
          <w:rFonts w:asciiTheme="minorEastAsia" w:eastAsiaTheme="minorEastAsia" w:hAnsiTheme="minorEastAsia" w:hint="eastAsia"/>
          <w:color w:val="000000" w:themeColor="text1"/>
        </w:rPr>
        <w:t>月</w:t>
      </w:r>
      <w:r w:rsidRPr="005539C5" w:rsidR="00DB0375">
        <w:rPr>
          <w:rFonts w:asciiTheme="minorEastAsia" w:eastAsiaTheme="minorEastAsia" w:hAnsiTheme="minorEastAsia" w:hint="eastAsia"/>
          <w:color w:val="000000" w:themeColor="text1"/>
        </w:rPr>
        <w:t>20</w:t>
      </w:r>
      <w:r w:rsidRPr="005539C5">
        <w:rPr>
          <w:rFonts w:asciiTheme="minorEastAsia" w:eastAsiaTheme="minorEastAsia" w:hAnsiTheme="minorEastAsia" w:hint="eastAsia"/>
          <w:color w:val="000000" w:themeColor="text1"/>
        </w:rPr>
        <w:t>日，则本基金第</w:t>
      </w:r>
      <w:r w:rsidRPr="005539C5">
        <w:rPr>
          <w:rFonts w:asciiTheme="minorEastAsia" w:eastAsiaTheme="minorEastAsia" w:hAnsiTheme="minorEastAsia"/>
          <w:color w:val="000000" w:themeColor="text1"/>
        </w:rPr>
        <w:t>1</w:t>
      </w:r>
      <w:r w:rsidRPr="005539C5">
        <w:rPr>
          <w:rFonts w:asciiTheme="minorEastAsia" w:eastAsiaTheme="minorEastAsia" w:hAnsiTheme="minorEastAsia" w:hint="eastAsia"/>
          <w:color w:val="000000" w:themeColor="text1"/>
        </w:rPr>
        <w:t>个封闭运作期为</w:t>
      </w:r>
      <w:r w:rsidRPr="005539C5" w:rsidR="00DB0375">
        <w:rPr>
          <w:rFonts w:asciiTheme="minorEastAsia" w:eastAsiaTheme="minorEastAsia" w:hAnsiTheme="minorEastAsia"/>
          <w:color w:val="000000" w:themeColor="text1"/>
        </w:rPr>
        <w:t>201</w:t>
      </w:r>
      <w:r w:rsidRPr="005539C5" w:rsidR="00DB0375">
        <w:rPr>
          <w:rFonts w:asciiTheme="minorEastAsia" w:eastAsiaTheme="minorEastAsia" w:hAnsiTheme="minorEastAsia" w:hint="eastAsia"/>
          <w:color w:val="000000" w:themeColor="text1"/>
        </w:rPr>
        <w:t>6</w:t>
      </w:r>
      <w:r w:rsidRPr="005539C5" w:rsidR="00735E59">
        <w:rPr>
          <w:rFonts w:asciiTheme="minorEastAsia" w:eastAsiaTheme="minorEastAsia" w:hAnsiTheme="minorEastAsia" w:hint="eastAsia"/>
          <w:color w:val="000000" w:themeColor="text1"/>
        </w:rPr>
        <w:t>年</w:t>
      </w:r>
      <w:r w:rsidRPr="005539C5" w:rsidR="00DB0375">
        <w:rPr>
          <w:rFonts w:asciiTheme="minorEastAsia" w:eastAsiaTheme="minorEastAsia" w:hAnsiTheme="minorEastAsia" w:hint="eastAsia"/>
          <w:color w:val="000000" w:themeColor="text1"/>
        </w:rPr>
        <w:t>4</w:t>
      </w:r>
      <w:r w:rsidRPr="005539C5" w:rsidR="00735E59">
        <w:rPr>
          <w:rFonts w:asciiTheme="minorEastAsia" w:eastAsiaTheme="minorEastAsia" w:hAnsiTheme="minorEastAsia" w:hint="eastAsia"/>
          <w:color w:val="000000" w:themeColor="text1"/>
        </w:rPr>
        <w:t>月</w:t>
      </w:r>
      <w:r w:rsidRPr="005539C5" w:rsidR="00DB0375">
        <w:rPr>
          <w:rFonts w:asciiTheme="minorEastAsia" w:eastAsiaTheme="minorEastAsia" w:hAnsiTheme="minorEastAsia" w:hint="eastAsia"/>
          <w:color w:val="000000" w:themeColor="text1"/>
        </w:rPr>
        <w:t>13</w:t>
      </w:r>
      <w:r w:rsidRPr="005539C5" w:rsidR="00735E59">
        <w:rPr>
          <w:rFonts w:asciiTheme="minorEastAsia" w:eastAsiaTheme="minorEastAsia" w:hAnsiTheme="minorEastAsia" w:hint="eastAsia"/>
          <w:color w:val="000000" w:themeColor="text1"/>
        </w:rPr>
        <w:t>日</w:t>
      </w:r>
      <w:r w:rsidRPr="005539C5">
        <w:rPr>
          <w:rFonts w:asciiTheme="minorEastAsia" w:eastAsiaTheme="minorEastAsia" w:hAnsiTheme="minorEastAsia" w:hint="eastAsia"/>
          <w:color w:val="000000" w:themeColor="text1"/>
        </w:rPr>
        <w:t>至</w:t>
      </w:r>
      <w:r w:rsidRPr="005539C5" w:rsidR="00735E59">
        <w:rPr>
          <w:rFonts w:asciiTheme="minorEastAsia" w:eastAsiaTheme="minorEastAsia" w:hAnsiTheme="minorEastAsia"/>
          <w:color w:val="000000" w:themeColor="text1"/>
        </w:rPr>
        <w:t>201</w:t>
      </w:r>
      <w:r w:rsidRPr="005539C5" w:rsidR="00735E59">
        <w:rPr>
          <w:rFonts w:asciiTheme="minorEastAsia" w:eastAsiaTheme="minorEastAsia" w:hAnsiTheme="minorEastAsia" w:hint="eastAsia"/>
          <w:color w:val="000000" w:themeColor="text1"/>
        </w:rPr>
        <w:t>6年</w:t>
      </w:r>
      <w:r w:rsidRPr="005539C5" w:rsidR="00DB0375">
        <w:rPr>
          <w:rFonts w:asciiTheme="minorEastAsia" w:eastAsiaTheme="minorEastAsia" w:hAnsiTheme="minorEastAsia" w:hint="eastAsia"/>
          <w:color w:val="000000" w:themeColor="text1"/>
        </w:rPr>
        <w:t>10</w:t>
      </w:r>
      <w:r w:rsidRPr="005539C5" w:rsidR="00735E59">
        <w:rPr>
          <w:rFonts w:asciiTheme="minorEastAsia" w:eastAsiaTheme="minorEastAsia" w:hAnsiTheme="minorEastAsia" w:hint="eastAsia"/>
          <w:color w:val="000000" w:themeColor="text1"/>
        </w:rPr>
        <w:t>月</w:t>
      </w:r>
      <w:r w:rsidRPr="005539C5" w:rsidR="00DB0375">
        <w:rPr>
          <w:rFonts w:asciiTheme="minorEastAsia" w:eastAsiaTheme="minorEastAsia" w:hAnsiTheme="minorEastAsia" w:hint="eastAsia"/>
          <w:color w:val="000000" w:themeColor="text1"/>
        </w:rPr>
        <w:t>20</w:t>
      </w:r>
      <w:r w:rsidRPr="005539C5" w:rsidR="00735E59">
        <w:rPr>
          <w:rFonts w:asciiTheme="minorEastAsia" w:eastAsiaTheme="minorEastAsia" w:hAnsiTheme="minorEastAsia" w:hint="eastAsia"/>
          <w:color w:val="000000" w:themeColor="text1"/>
        </w:rPr>
        <w:t>日</w:t>
      </w:r>
      <w:r w:rsidRPr="005539C5" w:rsidR="00D3332F">
        <w:rPr>
          <w:rFonts w:asciiTheme="minorEastAsia" w:eastAsiaTheme="minorEastAsia" w:hAnsiTheme="minorEastAsia" w:hint="eastAsia"/>
          <w:color w:val="000000" w:themeColor="text1"/>
        </w:rPr>
        <w:t>，</w:t>
      </w:r>
      <w:r w:rsidRPr="005539C5">
        <w:rPr>
          <w:rFonts w:asciiTheme="minorEastAsia" w:eastAsiaTheme="minorEastAsia" w:hAnsiTheme="minorEastAsia" w:hint="eastAsia"/>
          <w:color w:val="000000" w:themeColor="text1"/>
        </w:rPr>
        <w:t>封闭运作期不开放申购赎回。本基金第</w:t>
      </w:r>
      <w:r w:rsidRPr="005539C5">
        <w:rPr>
          <w:rFonts w:asciiTheme="minorEastAsia" w:eastAsiaTheme="minorEastAsia" w:hAnsiTheme="minorEastAsia"/>
          <w:color w:val="000000" w:themeColor="text1"/>
        </w:rPr>
        <w:t>1</w:t>
      </w:r>
      <w:r w:rsidRPr="005539C5">
        <w:rPr>
          <w:rFonts w:asciiTheme="minorEastAsia" w:eastAsiaTheme="minorEastAsia" w:hAnsiTheme="minorEastAsia" w:hint="eastAsia"/>
          <w:color w:val="000000" w:themeColor="text1"/>
        </w:rPr>
        <w:t>个封闭运作期的期限将</w:t>
      </w:r>
      <w:r w:rsidRPr="005539C5" w:rsidR="00735E59">
        <w:rPr>
          <w:rFonts w:asciiTheme="minorEastAsia" w:eastAsiaTheme="minorEastAsia" w:hAnsiTheme="minorEastAsia" w:hint="eastAsia"/>
          <w:color w:val="000000" w:themeColor="text1"/>
        </w:rPr>
        <w:t>多</w:t>
      </w:r>
      <w:r w:rsidRPr="005539C5">
        <w:rPr>
          <w:rFonts w:asciiTheme="minorEastAsia" w:eastAsiaTheme="minorEastAsia" w:hAnsiTheme="minorEastAsia" w:hint="eastAsia"/>
          <w:color w:val="000000" w:themeColor="text1"/>
        </w:rPr>
        <w:t>于</w:t>
      </w:r>
      <w:r w:rsidRPr="005539C5" w:rsidR="00735E59">
        <w:rPr>
          <w:rFonts w:asciiTheme="minorEastAsia" w:eastAsiaTheme="minorEastAsia" w:hAnsiTheme="minorEastAsia" w:hint="eastAsia"/>
          <w:color w:val="000000" w:themeColor="text1"/>
        </w:rPr>
        <w:t>6个月</w:t>
      </w:r>
      <w:r w:rsidRPr="005539C5">
        <w:rPr>
          <w:rFonts w:asciiTheme="minorEastAsia" w:eastAsiaTheme="minorEastAsia" w:hAnsiTheme="minorEastAsia" w:hint="eastAsia"/>
          <w:color w:val="000000" w:themeColor="text1"/>
        </w:rPr>
        <w:t>的时间。</w:t>
      </w:r>
    </w:p>
    <w:p w:rsidR="00266ED2" w:rsidRPr="005539C5" w:rsidP="00266ED2">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在封闭运作期结束前，基金管理人公布开放运作期和下一封闭运作期的具体时间安排。假设基金管理人公告的开放运作期为封闭运作期结束之后下一日（即</w:t>
      </w:r>
      <w:r w:rsidRPr="005539C5" w:rsidR="00735E59">
        <w:rPr>
          <w:rFonts w:asciiTheme="minorEastAsia" w:eastAsiaTheme="minorEastAsia" w:hAnsiTheme="minorEastAsia"/>
          <w:color w:val="000000" w:themeColor="text1"/>
        </w:rPr>
        <w:t>201</w:t>
      </w:r>
      <w:r w:rsidRPr="005539C5" w:rsidR="00735E59">
        <w:rPr>
          <w:rFonts w:asciiTheme="minorEastAsia" w:eastAsiaTheme="minorEastAsia" w:hAnsiTheme="minorEastAsia" w:hint="eastAsia"/>
          <w:color w:val="000000" w:themeColor="text1"/>
        </w:rPr>
        <w:t>6年</w:t>
      </w:r>
      <w:r w:rsidRPr="005539C5" w:rsidR="00DB0375">
        <w:rPr>
          <w:rFonts w:asciiTheme="minorEastAsia" w:eastAsiaTheme="minorEastAsia" w:hAnsiTheme="minorEastAsia" w:hint="eastAsia"/>
          <w:color w:val="000000" w:themeColor="text1"/>
        </w:rPr>
        <w:t>10</w:t>
      </w:r>
      <w:r w:rsidRPr="005539C5" w:rsidR="00735E59">
        <w:rPr>
          <w:rFonts w:asciiTheme="minorEastAsia" w:eastAsiaTheme="minorEastAsia" w:hAnsiTheme="minorEastAsia" w:hint="eastAsia"/>
          <w:color w:val="000000" w:themeColor="text1"/>
        </w:rPr>
        <w:t>月</w:t>
      </w:r>
      <w:r w:rsidRPr="005539C5" w:rsidR="00DB0375">
        <w:rPr>
          <w:rFonts w:asciiTheme="minorEastAsia" w:eastAsiaTheme="minorEastAsia" w:hAnsiTheme="minorEastAsia" w:hint="eastAsia"/>
          <w:color w:val="000000" w:themeColor="text1"/>
        </w:rPr>
        <w:t>21</w:t>
      </w:r>
      <w:r w:rsidRPr="005539C5" w:rsidR="00735E59">
        <w:rPr>
          <w:rFonts w:asciiTheme="minorEastAsia" w:eastAsiaTheme="minorEastAsia" w:hAnsiTheme="minorEastAsia" w:hint="eastAsia"/>
          <w:color w:val="000000" w:themeColor="text1"/>
        </w:rPr>
        <w:t>日</w:t>
      </w:r>
      <w:r w:rsidRPr="005539C5">
        <w:rPr>
          <w:rFonts w:asciiTheme="minorEastAsia" w:eastAsiaTheme="minorEastAsia" w:hAnsiTheme="minorEastAsia" w:hint="eastAsia"/>
          <w:color w:val="000000" w:themeColor="text1"/>
        </w:rPr>
        <w:t>）至</w:t>
      </w:r>
      <w:r w:rsidRPr="005539C5">
        <w:rPr>
          <w:rFonts w:asciiTheme="minorEastAsia" w:eastAsiaTheme="minorEastAsia" w:hAnsiTheme="minorEastAsia"/>
          <w:color w:val="000000" w:themeColor="text1"/>
        </w:rPr>
        <w:t>201</w:t>
      </w:r>
      <w:r w:rsidRPr="005539C5" w:rsidR="00735E59">
        <w:rPr>
          <w:rFonts w:asciiTheme="minorEastAsia" w:eastAsiaTheme="minorEastAsia" w:hAnsiTheme="minorEastAsia" w:hint="eastAsia"/>
          <w:color w:val="000000" w:themeColor="text1"/>
        </w:rPr>
        <w:t>6</w:t>
      </w:r>
      <w:r w:rsidRPr="005539C5">
        <w:rPr>
          <w:rFonts w:asciiTheme="minorEastAsia" w:eastAsiaTheme="minorEastAsia" w:hAnsiTheme="minorEastAsia" w:hint="eastAsia"/>
          <w:color w:val="000000" w:themeColor="text1"/>
        </w:rPr>
        <w:t>年</w:t>
      </w:r>
      <w:r w:rsidRPr="005539C5" w:rsidR="00F368AD">
        <w:rPr>
          <w:rFonts w:asciiTheme="minorEastAsia" w:eastAsiaTheme="minorEastAsia" w:hAnsiTheme="minorEastAsia" w:hint="eastAsia"/>
          <w:color w:val="000000" w:themeColor="text1"/>
        </w:rPr>
        <w:t>10</w:t>
      </w:r>
      <w:r w:rsidRPr="005539C5">
        <w:rPr>
          <w:rFonts w:asciiTheme="minorEastAsia" w:eastAsiaTheme="minorEastAsia" w:hAnsiTheme="minorEastAsia" w:hint="eastAsia"/>
          <w:color w:val="000000" w:themeColor="text1"/>
        </w:rPr>
        <w:t>月</w:t>
      </w:r>
      <w:r w:rsidRPr="005539C5" w:rsidR="00F368AD">
        <w:rPr>
          <w:rFonts w:asciiTheme="minorEastAsia" w:eastAsiaTheme="minorEastAsia" w:hAnsiTheme="minorEastAsia" w:hint="eastAsia"/>
          <w:color w:val="000000" w:themeColor="text1"/>
        </w:rPr>
        <w:t>27</w:t>
      </w:r>
      <w:r w:rsidRPr="005539C5">
        <w:rPr>
          <w:rFonts w:asciiTheme="minorEastAsia" w:eastAsiaTheme="minorEastAsia" w:hAnsiTheme="minorEastAsia" w:hint="eastAsia"/>
          <w:color w:val="000000" w:themeColor="text1"/>
        </w:rPr>
        <w:t>日。本基金在开放运作期内开放申购与赎回，具体办理时间为上海证券交易所、深圳证券交易所的正常交易日的交易时间。</w:t>
      </w:r>
      <w:r w:rsidRPr="005539C5">
        <w:rPr>
          <w:rFonts w:asciiTheme="minorEastAsia" w:eastAsiaTheme="minorEastAsia" w:hAnsiTheme="minorEastAsia"/>
          <w:color w:val="000000" w:themeColor="text1"/>
        </w:rPr>
        <w:t>201</w:t>
      </w:r>
      <w:r w:rsidRPr="005539C5" w:rsidR="00735E59">
        <w:rPr>
          <w:rFonts w:asciiTheme="minorEastAsia" w:eastAsiaTheme="minorEastAsia" w:hAnsiTheme="minorEastAsia" w:hint="eastAsia"/>
          <w:color w:val="000000" w:themeColor="text1"/>
        </w:rPr>
        <w:t>6</w:t>
      </w:r>
      <w:r w:rsidRPr="005539C5">
        <w:rPr>
          <w:rFonts w:asciiTheme="minorEastAsia" w:eastAsiaTheme="minorEastAsia" w:hAnsiTheme="minorEastAsia" w:hint="eastAsia"/>
          <w:color w:val="000000" w:themeColor="text1"/>
        </w:rPr>
        <w:t>年</w:t>
      </w:r>
      <w:r w:rsidRPr="005539C5" w:rsidR="00F368AD">
        <w:rPr>
          <w:rFonts w:asciiTheme="minorEastAsia" w:eastAsiaTheme="minorEastAsia" w:hAnsiTheme="minorEastAsia" w:hint="eastAsia"/>
          <w:color w:val="000000" w:themeColor="text1"/>
        </w:rPr>
        <w:t>10</w:t>
      </w:r>
      <w:r w:rsidRPr="005539C5">
        <w:rPr>
          <w:rFonts w:asciiTheme="minorEastAsia" w:eastAsiaTheme="minorEastAsia" w:hAnsiTheme="minorEastAsia" w:hint="eastAsia"/>
          <w:color w:val="000000" w:themeColor="text1"/>
        </w:rPr>
        <w:t>月</w:t>
      </w:r>
      <w:r w:rsidRPr="005539C5" w:rsidR="00F368AD">
        <w:rPr>
          <w:rFonts w:asciiTheme="minorEastAsia" w:eastAsiaTheme="minorEastAsia" w:hAnsiTheme="minorEastAsia" w:hint="eastAsia"/>
          <w:color w:val="000000" w:themeColor="text1"/>
        </w:rPr>
        <w:t>28</w:t>
      </w:r>
      <w:r w:rsidRPr="005539C5">
        <w:rPr>
          <w:rFonts w:asciiTheme="minorEastAsia" w:eastAsiaTheme="minorEastAsia" w:hAnsiTheme="minorEastAsia" w:hint="eastAsia"/>
          <w:color w:val="000000" w:themeColor="text1"/>
        </w:rPr>
        <w:t>日开始，本基金进入第2个封闭运作期。</w:t>
      </w:r>
    </w:p>
    <w:p w:rsidR="002B6B71" w:rsidRPr="005539C5">
      <w:pPr>
        <w:spacing w:line="360" w:lineRule="auto"/>
        <w:ind w:firstLine="420" w:firstLineChars="200"/>
        <w:rPr>
          <w:rFonts w:asciiTheme="minorEastAsia" w:eastAsiaTheme="minorEastAsia" w:hAnsiTheme="minorEastAsia"/>
          <w:bCs/>
          <w:color w:val="000000" w:themeColor="text1"/>
        </w:rPr>
      </w:pPr>
      <w:r w:rsidRPr="005539C5">
        <w:rPr>
          <w:rFonts w:asciiTheme="minorEastAsia" w:eastAsiaTheme="minorEastAsia" w:hAnsiTheme="minorEastAsia" w:hint="eastAsia"/>
          <w:color w:val="000000" w:themeColor="text1"/>
        </w:rPr>
        <w:t>第</w:t>
      </w:r>
      <w:r w:rsidRPr="005539C5">
        <w:rPr>
          <w:rFonts w:asciiTheme="minorEastAsia" w:eastAsiaTheme="minorEastAsia" w:hAnsiTheme="minorEastAsia"/>
          <w:color w:val="000000" w:themeColor="text1"/>
        </w:rPr>
        <w:t>2</w:t>
      </w:r>
      <w:r w:rsidRPr="005539C5">
        <w:rPr>
          <w:rFonts w:asciiTheme="minorEastAsia" w:eastAsiaTheme="minorEastAsia" w:hAnsiTheme="minorEastAsia" w:hint="eastAsia"/>
          <w:color w:val="000000" w:themeColor="text1"/>
        </w:rPr>
        <w:t>个封闭运作期为</w:t>
      </w:r>
      <w:r w:rsidRPr="005539C5" w:rsidR="00735E59">
        <w:rPr>
          <w:rFonts w:asciiTheme="minorEastAsia" w:eastAsiaTheme="minorEastAsia" w:hAnsiTheme="minorEastAsia"/>
          <w:color w:val="000000" w:themeColor="text1"/>
        </w:rPr>
        <w:t>201</w:t>
      </w:r>
      <w:r w:rsidRPr="005539C5" w:rsidR="00735E59">
        <w:rPr>
          <w:rFonts w:asciiTheme="minorEastAsia" w:eastAsiaTheme="minorEastAsia" w:hAnsiTheme="minorEastAsia" w:hint="eastAsia"/>
          <w:color w:val="000000" w:themeColor="text1"/>
        </w:rPr>
        <w:t>6年</w:t>
      </w:r>
      <w:r w:rsidRPr="005539C5" w:rsidR="00F368AD">
        <w:rPr>
          <w:rFonts w:asciiTheme="minorEastAsia" w:eastAsiaTheme="minorEastAsia" w:hAnsiTheme="minorEastAsia" w:hint="eastAsia"/>
          <w:color w:val="000000" w:themeColor="text1"/>
        </w:rPr>
        <w:t>10</w:t>
      </w:r>
      <w:r w:rsidRPr="005539C5" w:rsidR="00735E59">
        <w:rPr>
          <w:rFonts w:asciiTheme="minorEastAsia" w:eastAsiaTheme="minorEastAsia" w:hAnsiTheme="minorEastAsia" w:hint="eastAsia"/>
          <w:color w:val="000000" w:themeColor="text1"/>
        </w:rPr>
        <w:t>月</w:t>
      </w:r>
      <w:r w:rsidRPr="005539C5" w:rsidR="00F368AD">
        <w:rPr>
          <w:rFonts w:asciiTheme="minorEastAsia" w:eastAsiaTheme="minorEastAsia" w:hAnsiTheme="minorEastAsia" w:hint="eastAsia"/>
          <w:color w:val="000000" w:themeColor="text1"/>
        </w:rPr>
        <w:t>28</w:t>
      </w:r>
      <w:r w:rsidRPr="005539C5" w:rsidR="00735E59">
        <w:rPr>
          <w:rFonts w:asciiTheme="minorEastAsia" w:eastAsiaTheme="minorEastAsia" w:hAnsiTheme="minorEastAsia" w:hint="eastAsia"/>
          <w:color w:val="000000" w:themeColor="text1"/>
        </w:rPr>
        <w:t>日</w:t>
      </w:r>
      <w:r w:rsidRPr="005539C5">
        <w:rPr>
          <w:rFonts w:asciiTheme="minorEastAsia" w:eastAsiaTheme="minorEastAsia" w:hAnsiTheme="minorEastAsia" w:hint="eastAsia"/>
          <w:color w:val="000000" w:themeColor="text1"/>
        </w:rPr>
        <w:t>至</w:t>
      </w:r>
      <w:r w:rsidRPr="005539C5" w:rsidR="00735E59">
        <w:rPr>
          <w:rFonts w:asciiTheme="minorEastAsia" w:eastAsiaTheme="minorEastAsia" w:hAnsiTheme="minorEastAsia"/>
          <w:color w:val="000000" w:themeColor="text1"/>
        </w:rPr>
        <w:t>201</w:t>
      </w:r>
      <w:r w:rsidRPr="005539C5" w:rsidR="00735E59">
        <w:rPr>
          <w:rFonts w:asciiTheme="minorEastAsia" w:eastAsiaTheme="minorEastAsia" w:hAnsiTheme="minorEastAsia" w:hint="eastAsia"/>
          <w:color w:val="000000" w:themeColor="text1"/>
        </w:rPr>
        <w:t>7年</w:t>
      </w:r>
      <w:r w:rsidRPr="005539C5" w:rsidR="00F368AD">
        <w:rPr>
          <w:rFonts w:asciiTheme="minorEastAsia" w:eastAsiaTheme="minorEastAsia" w:hAnsiTheme="minorEastAsia" w:hint="eastAsia"/>
          <w:color w:val="000000" w:themeColor="text1"/>
        </w:rPr>
        <w:t>4</w:t>
      </w:r>
      <w:r w:rsidRPr="005539C5" w:rsidR="00735E59">
        <w:rPr>
          <w:rFonts w:asciiTheme="minorEastAsia" w:eastAsiaTheme="minorEastAsia" w:hAnsiTheme="minorEastAsia" w:hint="eastAsia"/>
          <w:color w:val="000000" w:themeColor="text1"/>
        </w:rPr>
        <w:t>月</w:t>
      </w:r>
      <w:r w:rsidRPr="005539C5" w:rsidR="00F368AD">
        <w:rPr>
          <w:rFonts w:asciiTheme="minorEastAsia" w:eastAsiaTheme="minorEastAsia" w:hAnsiTheme="minorEastAsia" w:hint="eastAsia"/>
          <w:color w:val="000000" w:themeColor="text1"/>
        </w:rPr>
        <w:t>20</w:t>
      </w:r>
      <w:r w:rsidRPr="005539C5" w:rsidR="00735E59">
        <w:rPr>
          <w:rFonts w:asciiTheme="minorEastAsia" w:eastAsiaTheme="minorEastAsia" w:hAnsiTheme="minorEastAsia" w:hint="eastAsia"/>
          <w:color w:val="000000" w:themeColor="text1"/>
        </w:rPr>
        <w:t>日</w:t>
      </w:r>
      <w:r w:rsidRPr="005539C5">
        <w:rPr>
          <w:rFonts w:asciiTheme="minorEastAsia" w:eastAsiaTheme="minorEastAsia" w:hAnsiTheme="minorEastAsia" w:hint="eastAsia"/>
          <w:color w:val="000000" w:themeColor="text1"/>
        </w:rPr>
        <w:t>。假设第</w:t>
      </w:r>
      <w:r w:rsidRPr="005539C5">
        <w:rPr>
          <w:rFonts w:asciiTheme="minorEastAsia" w:eastAsiaTheme="minorEastAsia" w:hAnsiTheme="minorEastAsia"/>
          <w:color w:val="000000" w:themeColor="text1"/>
        </w:rPr>
        <w:t>2</w:t>
      </w:r>
      <w:r w:rsidRPr="005539C5">
        <w:rPr>
          <w:rFonts w:asciiTheme="minorEastAsia" w:eastAsiaTheme="minorEastAsia" w:hAnsiTheme="minorEastAsia" w:hint="eastAsia"/>
          <w:color w:val="000000" w:themeColor="text1"/>
        </w:rPr>
        <w:t>个封闭运作期结束前基金管理人公告的下一开放运作期为封闭运作期结束之后下一日（即</w:t>
      </w:r>
      <w:r w:rsidRPr="005539C5" w:rsidR="005453E4">
        <w:rPr>
          <w:rFonts w:asciiTheme="minorEastAsia" w:eastAsiaTheme="minorEastAsia" w:hAnsiTheme="minorEastAsia"/>
          <w:color w:val="000000" w:themeColor="text1"/>
        </w:rPr>
        <w:t>201</w:t>
      </w:r>
      <w:r w:rsidRPr="005539C5" w:rsidR="005453E4">
        <w:rPr>
          <w:rFonts w:asciiTheme="minorEastAsia" w:eastAsiaTheme="minorEastAsia" w:hAnsiTheme="minorEastAsia" w:hint="eastAsia"/>
          <w:color w:val="000000" w:themeColor="text1"/>
        </w:rPr>
        <w:t>7年</w:t>
      </w:r>
      <w:r w:rsidRPr="005539C5" w:rsidR="00F368AD">
        <w:rPr>
          <w:rFonts w:asciiTheme="minorEastAsia" w:eastAsiaTheme="minorEastAsia" w:hAnsiTheme="minorEastAsia" w:hint="eastAsia"/>
          <w:color w:val="000000" w:themeColor="text1"/>
        </w:rPr>
        <w:t>4</w:t>
      </w:r>
      <w:r w:rsidRPr="005539C5" w:rsidR="005453E4">
        <w:rPr>
          <w:rFonts w:asciiTheme="minorEastAsia" w:eastAsiaTheme="minorEastAsia" w:hAnsiTheme="minorEastAsia" w:hint="eastAsia"/>
          <w:color w:val="000000" w:themeColor="text1"/>
        </w:rPr>
        <w:t>月</w:t>
      </w:r>
      <w:r w:rsidRPr="005539C5" w:rsidR="00F368AD">
        <w:rPr>
          <w:rFonts w:asciiTheme="minorEastAsia" w:eastAsiaTheme="minorEastAsia" w:hAnsiTheme="minorEastAsia" w:hint="eastAsia"/>
          <w:color w:val="000000" w:themeColor="text1"/>
        </w:rPr>
        <w:t>21</w:t>
      </w:r>
      <w:r w:rsidRPr="005539C5" w:rsidR="005453E4">
        <w:rPr>
          <w:rFonts w:asciiTheme="minorEastAsia" w:eastAsiaTheme="minorEastAsia" w:hAnsiTheme="minorEastAsia" w:hint="eastAsia"/>
          <w:color w:val="000000" w:themeColor="text1"/>
        </w:rPr>
        <w:t>日</w:t>
      </w:r>
      <w:r w:rsidRPr="005539C5">
        <w:rPr>
          <w:rFonts w:asciiTheme="minorEastAsia" w:eastAsiaTheme="minorEastAsia" w:hAnsiTheme="minorEastAsia" w:hint="eastAsia"/>
          <w:color w:val="000000" w:themeColor="text1"/>
        </w:rPr>
        <w:t>）至</w:t>
      </w:r>
      <w:r w:rsidRPr="005539C5">
        <w:rPr>
          <w:rFonts w:asciiTheme="minorEastAsia" w:eastAsiaTheme="minorEastAsia" w:hAnsiTheme="minorEastAsia"/>
          <w:color w:val="000000" w:themeColor="text1"/>
        </w:rPr>
        <w:t>201</w:t>
      </w:r>
      <w:r w:rsidRPr="005539C5" w:rsidR="005453E4">
        <w:rPr>
          <w:rFonts w:asciiTheme="minorEastAsia" w:eastAsiaTheme="minorEastAsia" w:hAnsiTheme="minorEastAsia" w:hint="eastAsia"/>
          <w:color w:val="000000" w:themeColor="text1"/>
        </w:rPr>
        <w:t>7</w:t>
      </w:r>
      <w:r w:rsidRPr="005539C5">
        <w:rPr>
          <w:rFonts w:asciiTheme="minorEastAsia" w:eastAsiaTheme="minorEastAsia" w:hAnsiTheme="minorEastAsia" w:hint="eastAsia"/>
          <w:color w:val="000000" w:themeColor="text1"/>
        </w:rPr>
        <w:t>年</w:t>
      </w:r>
      <w:r w:rsidRPr="005539C5" w:rsidR="00F368AD">
        <w:rPr>
          <w:rFonts w:asciiTheme="minorEastAsia" w:eastAsiaTheme="minorEastAsia" w:hAnsiTheme="minorEastAsia" w:hint="eastAsia"/>
          <w:color w:val="000000" w:themeColor="text1"/>
        </w:rPr>
        <w:t>4</w:t>
      </w:r>
      <w:r w:rsidRPr="005539C5">
        <w:rPr>
          <w:rFonts w:asciiTheme="minorEastAsia" w:eastAsiaTheme="minorEastAsia" w:hAnsiTheme="minorEastAsia" w:hint="eastAsia"/>
          <w:color w:val="000000" w:themeColor="text1"/>
        </w:rPr>
        <w:t>月</w:t>
      </w:r>
      <w:r w:rsidRPr="005539C5" w:rsidR="00F368AD">
        <w:rPr>
          <w:rFonts w:asciiTheme="minorEastAsia" w:eastAsiaTheme="minorEastAsia" w:hAnsiTheme="minorEastAsia" w:hint="eastAsia"/>
          <w:color w:val="000000" w:themeColor="text1"/>
        </w:rPr>
        <w:t>27</w:t>
      </w:r>
      <w:r w:rsidRPr="005539C5">
        <w:rPr>
          <w:rFonts w:asciiTheme="minorEastAsia" w:eastAsiaTheme="minorEastAsia" w:hAnsiTheme="minorEastAsia" w:hint="eastAsia"/>
          <w:color w:val="000000" w:themeColor="text1"/>
        </w:rPr>
        <w:t>日。本基金在开放运作期内开放申购与赎回，具体办理时间为上海证券交易所、深圳证券交易所的正常交易日的交易时间。</w:t>
      </w:r>
      <w:r w:rsidRPr="005539C5" w:rsidR="005453E4">
        <w:rPr>
          <w:rFonts w:asciiTheme="minorEastAsia" w:eastAsiaTheme="minorEastAsia" w:hAnsiTheme="minorEastAsia"/>
          <w:color w:val="000000" w:themeColor="text1"/>
        </w:rPr>
        <w:t>201</w:t>
      </w:r>
      <w:r w:rsidRPr="005539C5" w:rsidR="005453E4">
        <w:rPr>
          <w:rFonts w:asciiTheme="minorEastAsia" w:eastAsiaTheme="minorEastAsia" w:hAnsiTheme="minorEastAsia" w:hint="eastAsia"/>
          <w:color w:val="000000" w:themeColor="text1"/>
        </w:rPr>
        <w:t>7年</w:t>
      </w:r>
      <w:r w:rsidRPr="005539C5" w:rsidR="00F368AD">
        <w:rPr>
          <w:rFonts w:asciiTheme="minorEastAsia" w:eastAsiaTheme="minorEastAsia" w:hAnsiTheme="minorEastAsia" w:hint="eastAsia"/>
          <w:color w:val="000000" w:themeColor="text1"/>
        </w:rPr>
        <w:t>4</w:t>
      </w:r>
      <w:r w:rsidRPr="005539C5" w:rsidR="005453E4">
        <w:rPr>
          <w:rFonts w:asciiTheme="minorEastAsia" w:eastAsiaTheme="minorEastAsia" w:hAnsiTheme="minorEastAsia" w:hint="eastAsia"/>
          <w:color w:val="000000" w:themeColor="text1"/>
        </w:rPr>
        <w:t>月</w:t>
      </w:r>
      <w:r w:rsidRPr="005539C5" w:rsidR="00F368AD">
        <w:rPr>
          <w:rFonts w:asciiTheme="minorEastAsia" w:eastAsiaTheme="minorEastAsia" w:hAnsiTheme="minorEastAsia" w:hint="eastAsia"/>
          <w:color w:val="000000" w:themeColor="text1"/>
        </w:rPr>
        <w:t>28</w:t>
      </w:r>
      <w:r w:rsidRPr="005539C5" w:rsidR="005453E4">
        <w:rPr>
          <w:rFonts w:asciiTheme="minorEastAsia" w:eastAsiaTheme="minorEastAsia" w:hAnsiTheme="minorEastAsia" w:hint="eastAsia"/>
          <w:color w:val="000000" w:themeColor="text1"/>
        </w:rPr>
        <w:t>日</w:t>
      </w:r>
      <w:r w:rsidRPr="005539C5">
        <w:rPr>
          <w:rFonts w:asciiTheme="minorEastAsia" w:eastAsiaTheme="minorEastAsia" w:hAnsiTheme="minorEastAsia" w:hint="eastAsia"/>
          <w:color w:val="000000" w:themeColor="text1"/>
        </w:rPr>
        <w:t>开始，本基金进入第</w:t>
      </w:r>
      <w:r w:rsidRPr="005539C5">
        <w:rPr>
          <w:rFonts w:asciiTheme="minorEastAsia" w:eastAsiaTheme="minorEastAsia" w:hAnsiTheme="minorEastAsia"/>
          <w:color w:val="000000" w:themeColor="text1"/>
        </w:rPr>
        <w:t>3</w:t>
      </w:r>
      <w:r w:rsidRPr="005539C5">
        <w:rPr>
          <w:rFonts w:asciiTheme="minorEastAsia" w:eastAsiaTheme="minorEastAsia" w:hAnsiTheme="minorEastAsia" w:hint="eastAsia"/>
          <w:color w:val="000000" w:themeColor="text1"/>
        </w:rPr>
        <w:t>个封闭运作期。以此类推。</w:t>
      </w:r>
    </w:p>
    <w:p w:rsidR="00BA4B87" w:rsidRPr="005539C5" w:rsidP="009A5A64">
      <w:pPr>
        <w:pStyle w:val="Heading1"/>
        <w:pageBreakBefore/>
        <w:spacing w:before="317" w:after="317" w:line="360" w:lineRule="auto"/>
        <w:ind w:firstLine="640"/>
        <w:rPr>
          <w:rFonts w:asciiTheme="minorEastAsia" w:eastAsiaTheme="minorEastAsia" w:hAnsiTheme="minorEastAsia"/>
          <w:bCs/>
          <w:color w:val="000000" w:themeColor="text1"/>
        </w:rPr>
      </w:pPr>
      <w:bookmarkStart w:id="32" w:name="_Toc101884909"/>
      <w:r w:rsidRPr="005539C5">
        <w:rPr>
          <w:rFonts w:asciiTheme="minorEastAsia" w:eastAsiaTheme="minorEastAsia" w:hAnsiTheme="minorEastAsia" w:hint="eastAsia"/>
          <w:bCs/>
          <w:color w:val="000000" w:themeColor="text1"/>
        </w:rPr>
        <w:t>七、基金的募集</w:t>
      </w:r>
      <w:bookmarkEnd w:id="31"/>
      <w:bookmarkEnd w:id="32"/>
    </w:p>
    <w:p w:rsidR="00BA4B87" w:rsidRPr="005539C5" w:rsidP="00722FC3">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本基金由基金管理人依照《基金法》、《运作办法》、《销售办法》、基金合同的相关规定</w:t>
      </w:r>
      <w:r w:rsidRPr="005539C5" w:rsidR="009C39A4">
        <w:rPr>
          <w:rStyle w:val="da"/>
          <w:rFonts w:asciiTheme="minorEastAsia" w:eastAsiaTheme="minorEastAsia" w:hAnsiTheme="minorEastAsia" w:hint="eastAsia"/>
          <w:color w:val="000000" w:themeColor="text1"/>
        </w:rPr>
        <w:t>，本基金已</w:t>
      </w:r>
      <w:r w:rsidRPr="005539C5">
        <w:rPr>
          <w:rStyle w:val="da"/>
          <w:rFonts w:asciiTheme="minorEastAsia" w:eastAsiaTheme="minorEastAsia" w:hAnsiTheme="minorEastAsia" w:hint="eastAsia"/>
          <w:color w:val="000000" w:themeColor="text1"/>
        </w:rPr>
        <w:t>经中国证券监督管理委员会</w:t>
      </w:r>
      <w:r w:rsidRPr="005539C5" w:rsidR="009C39A4">
        <w:rPr>
          <w:rStyle w:val="da"/>
          <w:rFonts w:asciiTheme="minorEastAsia" w:eastAsiaTheme="minorEastAsia" w:hAnsiTheme="minorEastAsia" w:hint="eastAsia"/>
          <w:color w:val="000000" w:themeColor="text1"/>
        </w:rPr>
        <w:t>2016年3月21日</w:t>
      </w:r>
      <w:r w:rsidRPr="005539C5">
        <w:rPr>
          <w:rStyle w:val="da"/>
          <w:rFonts w:asciiTheme="minorEastAsia" w:eastAsiaTheme="minorEastAsia" w:hAnsiTheme="minorEastAsia" w:hint="eastAsia"/>
          <w:color w:val="000000" w:themeColor="text1"/>
        </w:rPr>
        <w:t>《关于</w:t>
      </w:r>
      <w:r w:rsidRPr="005539C5" w:rsidR="007036A5">
        <w:rPr>
          <w:rStyle w:val="da"/>
          <w:rFonts w:asciiTheme="minorEastAsia" w:eastAsiaTheme="minorEastAsia" w:hAnsiTheme="minorEastAsia" w:hint="eastAsia"/>
          <w:color w:val="000000" w:themeColor="text1"/>
        </w:rPr>
        <w:t>准予</w:t>
      </w:r>
      <w:r w:rsidRPr="005539C5" w:rsidR="00517A50">
        <w:rPr>
          <w:rStyle w:val="da"/>
          <w:rFonts w:asciiTheme="minorEastAsia" w:eastAsiaTheme="minorEastAsia" w:hAnsiTheme="minorEastAsia" w:hint="eastAsia"/>
          <w:color w:val="000000" w:themeColor="text1"/>
        </w:rPr>
        <w:t>易方达裕景添利6个月定期开放债券型</w:t>
      </w:r>
      <w:r w:rsidRPr="005539C5" w:rsidR="002221EE">
        <w:rPr>
          <w:rStyle w:val="da"/>
          <w:rFonts w:asciiTheme="minorEastAsia" w:eastAsiaTheme="minorEastAsia" w:hAnsiTheme="minorEastAsia" w:hint="eastAsia"/>
          <w:color w:val="000000" w:themeColor="text1"/>
        </w:rPr>
        <w:t>证券投资基金</w:t>
      </w:r>
      <w:r w:rsidRPr="005539C5" w:rsidR="007036A5">
        <w:rPr>
          <w:rStyle w:val="da"/>
          <w:rFonts w:asciiTheme="minorEastAsia" w:eastAsiaTheme="minorEastAsia" w:hAnsiTheme="minorEastAsia" w:hint="eastAsia"/>
          <w:color w:val="000000" w:themeColor="text1"/>
        </w:rPr>
        <w:t>注册</w:t>
      </w:r>
      <w:r w:rsidRPr="005539C5">
        <w:rPr>
          <w:rStyle w:val="da"/>
          <w:rFonts w:asciiTheme="minorEastAsia" w:eastAsiaTheme="minorEastAsia" w:hAnsiTheme="minorEastAsia" w:hint="eastAsia"/>
          <w:color w:val="000000" w:themeColor="text1"/>
        </w:rPr>
        <w:t>的批复》</w:t>
      </w:r>
      <w:r w:rsidRPr="005539C5" w:rsidR="002E1C38">
        <w:rPr>
          <w:rStyle w:val="da"/>
          <w:rFonts w:asciiTheme="minorEastAsia" w:eastAsiaTheme="minorEastAsia" w:hAnsiTheme="minorEastAsia" w:hint="eastAsia"/>
          <w:color w:val="000000" w:themeColor="text1"/>
        </w:rPr>
        <w:t>（</w:t>
      </w:r>
      <w:r w:rsidRPr="005539C5">
        <w:rPr>
          <w:rStyle w:val="da"/>
          <w:rFonts w:asciiTheme="minorEastAsia" w:eastAsiaTheme="minorEastAsia" w:hAnsiTheme="minorEastAsia" w:hint="eastAsia"/>
          <w:color w:val="000000" w:themeColor="text1"/>
        </w:rPr>
        <w:t>证监许可[</w:t>
      </w:r>
      <w:r w:rsidRPr="005539C5" w:rsidR="00106F50">
        <w:rPr>
          <w:rStyle w:val="da"/>
          <w:rFonts w:asciiTheme="minorEastAsia" w:eastAsiaTheme="minorEastAsia" w:hAnsiTheme="minorEastAsia" w:hint="eastAsia"/>
          <w:color w:val="000000" w:themeColor="text1"/>
        </w:rPr>
        <w:t>2016</w:t>
      </w:r>
      <w:r w:rsidRPr="005539C5">
        <w:rPr>
          <w:rStyle w:val="da"/>
          <w:rFonts w:asciiTheme="minorEastAsia" w:eastAsiaTheme="minorEastAsia" w:hAnsiTheme="minorEastAsia" w:hint="eastAsia"/>
          <w:color w:val="000000" w:themeColor="text1"/>
        </w:rPr>
        <w:t>]</w:t>
      </w:r>
      <w:r w:rsidRPr="005539C5" w:rsidR="00106F50">
        <w:rPr>
          <w:rStyle w:val="da"/>
          <w:rFonts w:asciiTheme="minorEastAsia" w:eastAsiaTheme="minorEastAsia" w:hAnsiTheme="minorEastAsia" w:hint="eastAsia"/>
          <w:color w:val="000000" w:themeColor="text1"/>
        </w:rPr>
        <w:t>571</w:t>
      </w:r>
      <w:r w:rsidRPr="005539C5">
        <w:rPr>
          <w:rStyle w:val="da"/>
          <w:rFonts w:asciiTheme="minorEastAsia" w:eastAsiaTheme="minorEastAsia" w:hAnsiTheme="minorEastAsia" w:hint="eastAsia"/>
          <w:color w:val="000000" w:themeColor="text1"/>
        </w:rPr>
        <w:t>号</w:t>
      </w:r>
      <w:r w:rsidRPr="005539C5" w:rsidR="002E1C38">
        <w:rPr>
          <w:rStyle w:val="da"/>
          <w:rFonts w:asciiTheme="minorEastAsia" w:eastAsiaTheme="minorEastAsia" w:hAnsiTheme="minorEastAsia" w:hint="eastAsia"/>
          <w:color w:val="000000" w:themeColor="text1"/>
        </w:rPr>
        <w:t>）</w:t>
      </w:r>
      <w:r w:rsidRPr="005539C5" w:rsidR="007B3AB2">
        <w:rPr>
          <w:rStyle w:val="da"/>
          <w:rFonts w:asciiTheme="minorEastAsia" w:eastAsiaTheme="minorEastAsia" w:hAnsiTheme="minorEastAsia" w:hint="eastAsia"/>
          <w:color w:val="000000" w:themeColor="text1"/>
        </w:rPr>
        <w:t>注册</w:t>
      </w:r>
      <w:r w:rsidRPr="005539C5">
        <w:rPr>
          <w:rStyle w:val="da"/>
          <w:rFonts w:asciiTheme="minorEastAsia" w:eastAsiaTheme="minorEastAsia" w:hAnsiTheme="minorEastAsia" w:hint="eastAsia"/>
          <w:color w:val="000000" w:themeColor="text1"/>
        </w:rPr>
        <w:t>。</w:t>
      </w:r>
    </w:p>
    <w:p w:rsidR="00BA4B87" w:rsidRPr="005539C5" w:rsidP="00722FC3">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本基金为契约型</w:t>
      </w:r>
      <w:r w:rsidRPr="005539C5">
        <w:rPr>
          <w:rStyle w:val="da"/>
          <w:rFonts w:asciiTheme="minorEastAsia" w:eastAsiaTheme="minorEastAsia" w:hAnsiTheme="minorEastAsia"/>
          <w:color w:val="000000" w:themeColor="text1"/>
        </w:rPr>
        <w:t>开放式</w:t>
      </w:r>
      <w:r w:rsidRPr="005539C5" w:rsidR="00D12775">
        <w:rPr>
          <w:rStyle w:val="da"/>
          <w:rFonts w:asciiTheme="minorEastAsia" w:eastAsiaTheme="minorEastAsia" w:hAnsiTheme="minorEastAsia" w:hint="eastAsia"/>
          <w:color w:val="000000" w:themeColor="text1"/>
        </w:rPr>
        <w:t>债券型</w:t>
      </w:r>
      <w:r w:rsidRPr="005539C5" w:rsidR="00C11E3E">
        <w:rPr>
          <w:rStyle w:val="da"/>
          <w:rFonts w:asciiTheme="minorEastAsia" w:eastAsiaTheme="minorEastAsia" w:hAnsiTheme="minorEastAsia" w:hint="eastAsia"/>
          <w:color w:val="000000" w:themeColor="text1"/>
        </w:rPr>
        <w:t>证券投资基金</w:t>
      </w:r>
      <w:bookmarkStart w:id="33" w:name="_Toc332373489"/>
      <w:r w:rsidRPr="005539C5">
        <w:rPr>
          <w:rStyle w:val="da"/>
          <w:rFonts w:asciiTheme="minorEastAsia" w:eastAsiaTheme="minorEastAsia" w:hAnsiTheme="minorEastAsia" w:hint="eastAsia"/>
          <w:color w:val="000000" w:themeColor="text1"/>
        </w:rPr>
        <w:t>。基金的存续期</w:t>
      </w:r>
      <w:bookmarkEnd w:id="33"/>
      <w:r w:rsidRPr="005539C5">
        <w:rPr>
          <w:rStyle w:val="da"/>
          <w:rFonts w:asciiTheme="minorEastAsia" w:eastAsiaTheme="minorEastAsia" w:hAnsiTheme="minorEastAsia" w:hint="eastAsia"/>
          <w:color w:val="000000" w:themeColor="text1"/>
        </w:rPr>
        <w:t>为不定期。</w:t>
      </w:r>
    </w:p>
    <w:p w:rsidR="00BA4B87" w:rsidRPr="005539C5" w:rsidP="00043C5D">
      <w:pPr>
        <w:spacing w:line="360" w:lineRule="auto"/>
        <w:ind w:firstLine="420" w:firstLineChars="200"/>
        <w:rPr>
          <w:rStyle w:val="da"/>
          <w:rFonts w:asciiTheme="minorEastAsia" w:eastAsiaTheme="minorEastAsia" w:hAnsiTheme="minorEastAsia"/>
          <w:color w:val="000000" w:themeColor="text1"/>
        </w:rPr>
      </w:pPr>
      <w:bookmarkStart w:id="34" w:name="_Toc332373490"/>
      <w:r w:rsidRPr="005539C5">
        <w:rPr>
          <w:rFonts w:asciiTheme="minorEastAsia" w:eastAsiaTheme="minorEastAsia" w:hAnsiTheme="minorEastAsia" w:hint="eastAsia"/>
          <w:color w:val="000000" w:themeColor="text1"/>
        </w:rPr>
        <w:t>本基金募集期间每份基金份额的初始面值为1.00元人民币。</w:t>
      </w:r>
      <w:bookmarkStart w:id="35" w:name="_Toc332373491"/>
      <w:bookmarkEnd w:id="34"/>
      <w:r w:rsidRPr="005539C5">
        <w:rPr>
          <w:rStyle w:val="da"/>
          <w:rFonts w:asciiTheme="minorEastAsia" w:eastAsiaTheme="minorEastAsia" w:hAnsiTheme="minorEastAsia" w:hint="eastAsia"/>
          <w:color w:val="000000" w:themeColor="text1"/>
        </w:rPr>
        <w:t>募集对象</w:t>
      </w:r>
      <w:bookmarkEnd w:id="35"/>
      <w:r w:rsidRPr="005539C5">
        <w:rPr>
          <w:rStyle w:val="da"/>
          <w:rFonts w:asciiTheme="minorEastAsia" w:eastAsiaTheme="minorEastAsia" w:hAnsiTheme="minorEastAsia" w:hint="eastAsia"/>
          <w:color w:val="000000" w:themeColor="text1"/>
        </w:rPr>
        <w:t>为</w:t>
      </w:r>
      <w:r w:rsidRPr="005539C5" w:rsidR="00043C5D">
        <w:rPr>
          <w:rStyle w:val="da"/>
          <w:rFonts w:asciiTheme="minorEastAsia" w:eastAsiaTheme="minorEastAsia" w:hAnsiTheme="minorEastAsia" w:hint="eastAsia"/>
          <w:color w:val="000000" w:themeColor="text1"/>
        </w:rPr>
        <w:t>符合法律法规规定的可投资于证券投资基金的个人投资者、机构投资者和合格境外机构投资者以及法律法规或中国证监会允许购买证券投资基金的其他投资人。</w:t>
      </w:r>
    </w:p>
    <w:p w:rsidR="00BA4B87" w:rsidRPr="005539C5" w:rsidP="00F55EBC">
      <w:pPr>
        <w:spacing w:line="360" w:lineRule="auto"/>
        <w:ind w:firstLine="420" w:firstLineChars="200"/>
        <w:rPr>
          <w:rFonts w:asciiTheme="minorEastAsia" w:eastAsiaTheme="minorEastAsia" w:hAnsiTheme="minorEastAsia"/>
          <w:color w:val="000000" w:themeColor="text1"/>
        </w:rPr>
      </w:pPr>
    </w:p>
    <w:p w:rsidR="005D66CE" w:rsidRPr="005539C5" w:rsidP="005D66CE">
      <w:pPr>
        <w:spacing w:line="312" w:lineRule="auto"/>
        <w:ind w:firstLine="420" w:firstLineChars="200"/>
        <w:rPr>
          <w:rFonts w:asciiTheme="minorEastAsia" w:eastAsiaTheme="minorEastAsia" w:hAnsiTheme="minorEastAsia"/>
          <w:color w:val="000000" w:themeColor="text1"/>
        </w:rPr>
      </w:pPr>
    </w:p>
    <w:p w:rsidR="00BA4B87" w:rsidRPr="005539C5" w:rsidP="009A5A64">
      <w:pPr>
        <w:pStyle w:val="Heading1"/>
        <w:pageBreakBefore/>
        <w:spacing w:before="317" w:after="317" w:line="360" w:lineRule="auto"/>
        <w:ind w:firstLine="640"/>
        <w:rPr>
          <w:rFonts w:asciiTheme="minorEastAsia" w:eastAsiaTheme="minorEastAsia" w:hAnsiTheme="minorEastAsia"/>
          <w:color w:val="000000" w:themeColor="text1"/>
        </w:rPr>
      </w:pPr>
      <w:bookmarkStart w:id="36" w:name="_Toc332373495"/>
      <w:bookmarkStart w:id="37" w:name="_Toc101884910"/>
      <w:r w:rsidRPr="005539C5">
        <w:rPr>
          <w:rFonts w:asciiTheme="minorEastAsia" w:eastAsiaTheme="minorEastAsia" w:hAnsiTheme="minorEastAsia" w:hint="eastAsia"/>
          <w:bCs/>
          <w:color w:val="000000" w:themeColor="text1"/>
        </w:rPr>
        <w:t>八、基金合同的生效</w:t>
      </w:r>
      <w:bookmarkEnd w:id="36"/>
      <w:bookmarkEnd w:id="37"/>
    </w:p>
    <w:p w:rsidR="00E9148B" w:rsidRPr="005539C5" w:rsidP="00E9148B">
      <w:pPr>
        <w:spacing w:line="360" w:lineRule="auto"/>
        <w:ind w:firstLine="420" w:firstLineChars="200"/>
        <w:rPr>
          <w:rFonts w:asciiTheme="minorEastAsia" w:eastAsiaTheme="minorEastAsia" w:hAnsiTheme="minorEastAsia"/>
          <w:color w:val="000000" w:themeColor="text1"/>
          <w:szCs w:val="21"/>
        </w:rPr>
      </w:pPr>
      <w:bookmarkStart w:id="38" w:name="_Toc332373496"/>
      <w:r w:rsidRPr="005539C5">
        <w:rPr>
          <w:rFonts w:asciiTheme="minorEastAsia" w:eastAsiaTheme="minorEastAsia" w:hAnsiTheme="minorEastAsia" w:hint="eastAsia"/>
          <w:color w:val="000000" w:themeColor="text1"/>
          <w:szCs w:val="21"/>
        </w:rPr>
        <w:t>（</w:t>
      </w:r>
      <w:r w:rsidRPr="005539C5">
        <w:rPr>
          <w:rFonts w:asciiTheme="minorEastAsia" w:eastAsiaTheme="minorEastAsia" w:hAnsiTheme="minorEastAsia"/>
          <w:color w:val="000000" w:themeColor="text1"/>
          <w:szCs w:val="21"/>
        </w:rPr>
        <w:t>一</w:t>
      </w:r>
      <w:r w:rsidRPr="005539C5">
        <w:rPr>
          <w:rFonts w:asciiTheme="minorEastAsia" w:eastAsiaTheme="minorEastAsia" w:hAnsiTheme="minorEastAsia" w:hint="eastAsia"/>
          <w:color w:val="000000" w:themeColor="text1"/>
          <w:szCs w:val="21"/>
        </w:rPr>
        <w:t>）基金合同</w:t>
      </w:r>
      <w:r w:rsidRPr="005539C5">
        <w:rPr>
          <w:rFonts w:asciiTheme="minorEastAsia" w:eastAsiaTheme="minorEastAsia" w:hAnsiTheme="minorEastAsia"/>
          <w:color w:val="000000" w:themeColor="text1"/>
          <w:szCs w:val="21"/>
        </w:rPr>
        <w:t>的生效</w:t>
      </w:r>
    </w:p>
    <w:p w:rsidR="00DB6D30" w:rsidRPr="005539C5" w:rsidP="00E9148B">
      <w:pPr>
        <w:spacing w:line="360" w:lineRule="auto"/>
        <w:ind w:firstLine="420" w:firstLineChars="200"/>
        <w:rPr>
          <w:rFonts w:asciiTheme="minorEastAsia" w:eastAsiaTheme="minorEastAsia" w:hAnsiTheme="minorEastAsia"/>
          <w:color w:val="000000" w:themeColor="text1"/>
          <w:szCs w:val="21"/>
        </w:rPr>
      </w:pPr>
      <w:bookmarkStart w:id="39" w:name="_Toc133292585"/>
      <w:r w:rsidRPr="005539C5">
        <w:rPr>
          <w:rFonts w:asciiTheme="minorEastAsia" w:eastAsiaTheme="minorEastAsia" w:hAnsiTheme="minorEastAsia"/>
          <w:color w:val="000000" w:themeColor="text1"/>
          <w:szCs w:val="21"/>
        </w:rPr>
        <w:t>本基金</w:t>
      </w:r>
      <w:r w:rsidRPr="005539C5">
        <w:rPr>
          <w:rFonts w:asciiTheme="minorEastAsia" w:eastAsiaTheme="minorEastAsia" w:hAnsiTheme="minorEastAsia" w:hint="eastAsia"/>
          <w:color w:val="000000" w:themeColor="text1"/>
          <w:szCs w:val="21"/>
        </w:rPr>
        <w:t>基金合同于201</w:t>
      </w:r>
      <w:r w:rsidRPr="005539C5">
        <w:rPr>
          <w:rFonts w:asciiTheme="minorEastAsia" w:eastAsiaTheme="minorEastAsia" w:hAnsiTheme="minorEastAsia"/>
          <w:color w:val="000000" w:themeColor="text1"/>
          <w:szCs w:val="21"/>
        </w:rPr>
        <w:t>6</w:t>
      </w:r>
      <w:r w:rsidRPr="005539C5">
        <w:rPr>
          <w:rFonts w:asciiTheme="minorEastAsia" w:eastAsiaTheme="minorEastAsia" w:hAnsiTheme="minorEastAsia" w:hint="eastAsia"/>
          <w:color w:val="000000" w:themeColor="text1"/>
          <w:szCs w:val="21"/>
        </w:rPr>
        <w:t>年</w:t>
      </w:r>
      <w:r w:rsidRPr="005539C5">
        <w:rPr>
          <w:rFonts w:asciiTheme="minorEastAsia" w:eastAsiaTheme="minorEastAsia" w:hAnsiTheme="minorEastAsia"/>
          <w:color w:val="000000" w:themeColor="text1"/>
          <w:szCs w:val="21"/>
        </w:rPr>
        <w:t>4</w:t>
      </w:r>
      <w:r w:rsidRPr="005539C5">
        <w:rPr>
          <w:rFonts w:asciiTheme="minorEastAsia" w:eastAsiaTheme="minorEastAsia" w:hAnsiTheme="minorEastAsia" w:hint="eastAsia"/>
          <w:color w:val="000000" w:themeColor="text1"/>
          <w:szCs w:val="21"/>
        </w:rPr>
        <w:t>月</w:t>
      </w:r>
      <w:r w:rsidRPr="005539C5">
        <w:rPr>
          <w:rFonts w:asciiTheme="minorEastAsia" w:eastAsiaTheme="minorEastAsia" w:hAnsiTheme="minorEastAsia"/>
          <w:color w:val="000000" w:themeColor="text1"/>
          <w:szCs w:val="21"/>
        </w:rPr>
        <w:t>12</w:t>
      </w:r>
      <w:r w:rsidRPr="005539C5">
        <w:rPr>
          <w:rFonts w:asciiTheme="minorEastAsia" w:eastAsiaTheme="minorEastAsia" w:hAnsiTheme="minorEastAsia" w:hint="eastAsia"/>
          <w:color w:val="000000" w:themeColor="text1"/>
          <w:szCs w:val="21"/>
        </w:rPr>
        <w:t>日正式生效。自基金合同生效日起，本基金管理人正式开始管理本基金。</w:t>
      </w:r>
      <w:bookmarkEnd w:id="39"/>
    </w:p>
    <w:p w:rsidR="00326CD2" w:rsidRPr="005539C5" w:rsidP="00E9148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w:t>
      </w:r>
      <w:r w:rsidRPr="005539C5">
        <w:rPr>
          <w:rFonts w:asciiTheme="minorEastAsia" w:eastAsiaTheme="minorEastAsia" w:hAnsiTheme="minorEastAsia"/>
          <w:color w:val="000000" w:themeColor="text1"/>
          <w:szCs w:val="21"/>
        </w:rPr>
        <w:t>二</w:t>
      </w:r>
      <w:r w:rsidRPr="005539C5">
        <w:rPr>
          <w:rFonts w:asciiTheme="minorEastAsia" w:eastAsiaTheme="minorEastAsia" w:hAnsiTheme="minorEastAsia" w:hint="eastAsia"/>
          <w:color w:val="000000" w:themeColor="text1"/>
          <w:szCs w:val="21"/>
        </w:rPr>
        <w:t>）基金存续期内的基金份额持有人数量和资产规模</w:t>
      </w:r>
    </w:p>
    <w:p w:rsidR="00220FA0" w:rsidRPr="005539C5" w:rsidP="00220FA0">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《基金合同》生效后，</w:t>
      </w:r>
      <w:r w:rsidRPr="005539C5">
        <w:rPr>
          <w:rFonts w:asciiTheme="minorEastAsia" w:eastAsiaTheme="minorEastAsia" w:hAnsiTheme="minorEastAsia" w:hint="eastAsia"/>
          <w:bCs/>
          <w:color w:val="000000" w:themeColor="text1"/>
          <w:szCs w:val="21"/>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220FA0" w:rsidRPr="005539C5" w:rsidP="00220FA0">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法律法规</w:t>
      </w:r>
      <w:r w:rsidRPr="005539C5">
        <w:rPr>
          <w:rFonts w:asciiTheme="minorEastAsia" w:eastAsiaTheme="minorEastAsia" w:hAnsiTheme="minorEastAsia" w:hint="eastAsia"/>
          <w:bCs/>
          <w:color w:val="000000" w:themeColor="text1"/>
          <w:szCs w:val="21"/>
        </w:rPr>
        <w:t>或</w:t>
      </w:r>
      <w:r w:rsidRPr="005539C5" w:rsidR="008432A1">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hint="eastAsia"/>
          <w:bCs/>
          <w:color w:val="000000" w:themeColor="text1"/>
          <w:szCs w:val="21"/>
        </w:rPr>
        <w:t>基金合同</w:t>
      </w:r>
      <w:r w:rsidRPr="005539C5" w:rsidR="008432A1">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另有规定时，从其规定。</w:t>
      </w:r>
    </w:p>
    <w:p w:rsidR="00DB6D30" w:rsidRPr="005539C5" w:rsidP="00326CD2">
      <w:pPr>
        <w:spacing w:line="360" w:lineRule="auto"/>
        <w:ind w:firstLine="420" w:firstLineChars="200"/>
        <w:rPr>
          <w:rFonts w:asciiTheme="minorEastAsia" w:eastAsiaTheme="minorEastAsia" w:hAnsiTheme="minorEastAsia"/>
          <w:color w:val="000000" w:themeColor="text1"/>
          <w:szCs w:val="21"/>
        </w:rPr>
      </w:pPr>
    </w:p>
    <w:bookmarkEnd w:id="38"/>
    <w:p w:rsidR="00BA4B87" w:rsidRPr="005539C5" w:rsidP="00220FA0">
      <w:pPr>
        <w:pStyle w:val="Heading1"/>
        <w:spacing w:before="317" w:after="317" w:line="360" w:lineRule="auto"/>
        <w:ind w:firstLine="48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sz w:val="24"/>
        </w:rPr>
        <w:br w:type="column"/>
      </w:r>
      <w:bookmarkStart w:id="40" w:name="_Toc332373499"/>
      <w:bookmarkStart w:id="41" w:name="_Toc101884911"/>
      <w:r w:rsidRPr="005539C5" w:rsidR="00266ED2">
        <w:rPr>
          <w:rFonts w:asciiTheme="minorEastAsia" w:eastAsiaTheme="minorEastAsia" w:hAnsiTheme="minorEastAsia" w:hint="eastAsia"/>
          <w:color w:val="000000" w:themeColor="text1"/>
        </w:rPr>
        <w:t>九</w:t>
      </w:r>
      <w:r w:rsidRPr="005539C5">
        <w:rPr>
          <w:rFonts w:asciiTheme="minorEastAsia" w:eastAsiaTheme="minorEastAsia" w:hAnsiTheme="minorEastAsia" w:hint="eastAsia"/>
          <w:color w:val="000000" w:themeColor="text1"/>
        </w:rPr>
        <w:t>、基金份额的申购、赎回</w:t>
      </w:r>
      <w:bookmarkEnd w:id="40"/>
      <w:bookmarkEnd w:id="41"/>
    </w:p>
    <w:p w:rsidR="00BA4B87" w:rsidRPr="005539C5" w:rsidP="00F55EBC">
      <w:pPr>
        <w:spacing w:line="360" w:lineRule="auto"/>
        <w:ind w:firstLine="420" w:firstLineChars="200"/>
        <w:rPr>
          <w:rStyle w:val="da"/>
          <w:rFonts w:asciiTheme="minorEastAsia" w:eastAsiaTheme="minorEastAsia" w:hAnsiTheme="minorEastAsia"/>
          <w:color w:val="000000" w:themeColor="text1"/>
          <w:szCs w:val="21"/>
        </w:rPr>
      </w:pPr>
      <w:bookmarkStart w:id="42" w:name="_Toc332373500"/>
      <w:r w:rsidRPr="005539C5">
        <w:rPr>
          <w:rStyle w:val="da"/>
          <w:rFonts w:asciiTheme="minorEastAsia" w:eastAsiaTheme="minorEastAsia" w:hAnsiTheme="minorEastAsia" w:hint="eastAsia"/>
          <w:color w:val="000000" w:themeColor="text1"/>
          <w:szCs w:val="21"/>
        </w:rPr>
        <w:t>（一）基金</w:t>
      </w:r>
      <w:r w:rsidRPr="005539C5" w:rsidR="008D4032">
        <w:rPr>
          <w:rStyle w:val="da"/>
          <w:rFonts w:asciiTheme="minorEastAsia" w:eastAsiaTheme="minorEastAsia" w:hAnsiTheme="minorEastAsia" w:hint="eastAsia"/>
          <w:color w:val="000000" w:themeColor="text1"/>
          <w:szCs w:val="21"/>
        </w:rPr>
        <w:t>投资人</w:t>
      </w:r>
      <w:r w:rsidRPr="005539C5">
        <w:rPr>
          <w:rStyle w:val="da"/>
          <w:rFonts w:asciiTheme="minorEastAsia" w:eastAsiaTheme="minorEastAsia" w:hAnsiTheme="minorEastAsia" w:hint="eastAsia"/>
          <w:color w:val="000000" w:themeColor="text1"/>
          <w:szCs w:val="21"/>
        </w:rPr>
        <w:t>范围</w:t>
      </w:r>
      <w:bookmarkEnd w:id="42"/>
    </w:p>
    <w:p w:rsidR="00BA4B87" w:rsidRPr="005539C5" w:rsidP="00F55EBC">
      <w:pPr>
        <w:spacing w:line="360" w:lineRule="auto"/>
        <w:ind w:firstLine="424" w:firstLineChars="202"/>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符合法律法规规定的可投资于证券投资基金的个人投资者、机构投资者和合格境外机构投资者以及法律法规或中国证监会允许购买证券投资基金的其他投资人。</w:t>
      </w:r>
    </w:p>
    <w:p w:rsidR="00BA4B87" w:rsidRPr="005539C5" w:rsidP="00F55EBC">
      <w:pPr>
        <w:spacing w:line="360" w:lineRule="auto"/>
        <w:ind w:firstLine="420" w:firstLineChars="200"/>
        <w:rPr>
          <w:rStyle w:val="da"/>
          <w:rFonts w:asciiTheme="minorEastAsia" w:eastAsiaTheme="minorEastAsia" w:hAnsiTheme="minorEastAsia"/>
          <w:color w:val="000000" w:themeColor="text1"/>
          <w:szCs w:val="21"/>
        </w:rPr>
      </w:pPr>
      <w:bookmarkStart w:id="43" w:name="_Toc332373501"/>
      <w:r w:rsidRPr="005539C5">
        <w:rPr>
          <w:rStyle w:val="da"/>
          <w:rFonts w:asciiTheme="minorEastAsia" w:eastAsiaTheme="minorEastAsia" w:hAnsiTheme="minorEastAsia" w:hint="eastAsia"/>
          <w:color w:val="000000" w:themeColor="text1"/>
          <w:szCs w:val="21"/>
        </w:rPr>
        <w:t>（二）申购与赎回的场所</w:t>
      </w:r>
      <w:bookmarkEnd w:id="43"/>
    </w:p>
    <w:p w:rsidR="00BA4B87" w:rsidRPr="005539C5" w:rsidP="00F55EBC">
      <w:pPr>
        <w:spacing w:line="360" w:lineRule="auto"/>
        <w:ind w:firstLine="424" w:firstLineChars="202"/>
        <w:rPr>
          <w:rFonts w:asciiTheme="minorEastAsia" w:eastAsiaTheme="minorEastAsia" w:hAnsiTheme="minorEastAsia"/>
          <w:color w:val="000000" w:themeColor="text1"/>
          <w:szCs w:val="21"/>
        </w:rPr>
      </w:pPr>
      <w:r w:rsidRPr="005539C5">
        <w:rPr>
          <w:rFonts w:asciiTheme="minorEastAsia" w:eastAsiaTheme="minorEastAsia" w:hAnsiTheme="minorEastAsia" w:hint="eastAsia"/>
          <w:bCs/>
          <w:color w:val="000000" w:themeColor="text1"/>
          <w:szCs w:val="21"/>
        </w:rPr>
        <w:t>本基金的申购与赎回将通过销售机构进行。具体的销售机构将由基金管理人在招募说明书或其他相关公告中列明。基金管理人可根据情况变更或增减销售机构</w:t>
      </w:r>
      <w:r w:rsidRPr="005539C5" w:rsidR="009C7F7C">
        <w:rPr>
          <w:rFonts w:asciiTheme="minorEastAsia" w:eastAsiaTheme="minorEastAsia" w:hAnsiTheme="minorEastAsia" w:hint="eastAsia"/>
          <w:bCs/>
          <w:color w:val="000000" w:themeColor="text1"/>
          <w:szCs w:val="21"/>
        </w:rPr>
        <w:t>，并在基金管理人网站公示</w:t>
      </w:r>
      <w:r w:rsidRPr="005539C5">
        <w:rPr>
          <w:rFonts w:asciiTheme="minorEastAsia" w:eastAsiaTheme="minorEastAsia" w:hAnsiTheme="minorEastAsia" w:hint="eastAsia"/>
          <w:bCs/>
          <w:color w:val="000000" w:themeColor="text1"/>
          <w:szCs w:val="21"/>
        </w:rPr>
        <w:t>。基金投资者应当在销售机构办理基金销售业务的营业场所或按销售机构提供的其他方式办理基金份额的申购与赎回。</w:t>
      </w:r>
    </w:p>
    <w:p w:rsidR="00BA4B87" w:rsidRPr="005539C5" w:rsidP="00F55EBC">
      <w:pPr>
        <w:spacing w:line="360" w:lineRule="auto"/>
        <w:ind w:firstLine="420" w:firstLineChars="200"/>
        <w:rPr>
          <w:rStyle w:val="da"/>
          <w:rFonts w:asciiTheme="minorEastAsia" w:eastAsiaTheme="minorEastAsia" w:hAnsiTheme="minorEastAsia"/>
          <w:color w:val="000000" w:themeColor="text1"/>
          <w:szCs w:val="21"/>
        </w:rPr>
      </w:pPr>
      <w:bookmarkStart w:id="44" w:name="_Toc332373502"/>
      <w:r w:rsidRPr="005539C5">
        <w:rPr>
          <w:rStyle w:val="da"/>
          <w:rFonts w:asciiTheme="minorEastAsia" w:eastAsiaTheme="minorEastAsia" w:hAnsiTheme="minorEastAsia" w:hint="eastAsia"/>
          <w:color w:val="000000" w:themeColor="text1"/>
          <w:szCs w:val="21"/>
        </w:rPr>
        <w:t>（三）申购与赎回办理的开放日及时间</w:t>
      </w:r>
      <w:bookmarkEnd w:id="44"/>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1、开放日及开放时间</w:t>
      </w:r>
    </w:p>
    <w:p w:rsidR="003B25BA" w:rsidRPr="005539C5" w:rsidP="00280DBA">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本基金在开放运作期内开放申购与赎回，具体办理时间为上海证券交易所、深圳证券交易所的正常</w:t>
      </w:r>
      <w:r w:rsidRPr="005539C5" w:rsidR="004175EE">
        <w:rPr>
          <w:rFonts w:asciiTheme="minorEastAsia" w:eastAsiaTheme="minorEastAsia" w:hAnsiTheme="minorEastAsia" w:hint="eastAsia"/>
          <w:bCs/>
          <w:color w:val="000000" w:themeColor="text1"/>
          <w:szCs w:val="21"/>
        </w:rPr>
        <w:t>交易日的交易时间，但基金管理人根据法律法规、中国证监会的要求或</w:t>
      </w:r>
      <w:r w:rsidRPr="005539C5">
        <w:rPr>
          <w:rFonts w:asciiTheme="minorEastAsia" w:eastAsiaTheme="minorEastAsia" w:hAnsiTheme="minorEastAsia" w:hint="eastAsia"/>
          <w:bCs/>
          <w:color w:val="000000" w:themeColor="text1"/>
          <w:szCs w:val="21"/>
        </w:rPr>
        <w:t>基金合同的规定公告暂停申购、赎回时除外。</w:t>
      </w:r>
    </w:p>
    <w:p w:rsidR="00EF3C55"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bCs/>
          <w:color w:val="000000" w:themeColor="text1"/>
          <w:szCs w:val="21"/>
        </w:rPr>
        <w:t>若出现新的证券交易市场、证券交易所交易时间变更</w:t>
      </w:r>
      <w:r w:rsidRPr="005539C5" w:rsidR="00857751">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hint="eastAsia"/>
          <w:bCs/>
          <w:color w:val="000000" w:themeColor="text1"/>
          <w:szCs w:val="21"/>
        </w:rPr>
        <w:t>其他特殊情况</w:t>
      </w:r>
      <w:r w:rsidRPr="005539C5" w:rsidR="00857751">
        <w:rPr>
          <w:rFonts w:asciiTheme="minorEastAsia" w:eastAsiaTheme="minorEastAsia" w:hAnsiTheme="minorEastAsia" w:hint="eastAsia"/>
          <w:bCs/>
          <w:color w:val="000000" w:themeColor="text1"/>
          <w:szCs w:val="21"/>
        </w:rPr>
        <w:t>或根据业务需要</w:t>
      </w:r>
      <w:r w:rsidRPr="005539C5">
        <w:rPr>
          <w:rFonts w:asciiTheme="minorEastAsia" w:eastAsiaTheme="minorEastAsia" w:hAnsiTheme="minorEastAsia" w:hint="eastAsia"/>
          <w:bCs/>
          <w:color w:val="000000" w:themeColor="text1"/>
          <w:szCs w:val="21"/>
        </w:rPr>
        <w:t>，基金管理人</w:t>
      </w:r>
      <w:r w:rsidRPr="005539C5" w:rsidR="00500795">
        <w:rPr>
          <w:rFonts w:asciiTheme="minorEastAsia" w:eastAsiaTheme="minorEastAsia" w:hAnsiTheme="minorEastAsia" w:hint="eastAsia"/>
          <w:bCs/>
          <w:color w:val="000000" w:themeColor="text1"/>
          <w:szCs w:val="21"/>
        </w:rPr>
        <w:t>有权</w:t>
      </w:r>
      <w:r w:rsidRPr="005539C5">
        <w:rPr>
          <w:rFonts w:asciiTheme="minorEastAsia" w:eastAsiaTheme="minorEastAsia" w:hAnsiTheme="minorEastAsia" w:hint="eastAsia"/>
          <w:bCs/>
          <w:color w:val="000000" w:themeColor="text1"/>
          <w:szCs w:val="21"/>
        </w:rPr>
        <w:t>视情况对前述开放日及开放时间进行相应的调整，但应在实施前依照《信息披露办法》的有关规定在指定</w:t>
      </w:r>
      <w:r w:rsidRPr="005539C5" w:rsidR="00281CA9">
        <w:rPr>
          <w:rFonts w:asciiTheme="minorEastAsia" w:eastAsiaTheme="minorEastAsia" w:hAnsiTheme="minorEastAsia" w:hint="eastAsia"/>
          <w:bCs/>
          <w:color w:val="000000" w:themeColor="text1"/>
          <w:szCs w:val="21"/>
        </w:rPr>
        <w:t>媒介</w:t>
      </w:r>
      <w:r w:rsidRPr="005539C5">
        <w:rPr>
          <w:rFonts w:asciiTheme="minorEastAsia" w:eastAsiaTheme="minorEastAsia" w:hAnsiTheme="minorEastAsia" w:hint="eastAsia"/>
          <w:bCs/>
          <w:color w:val="000000" w:themeColor="text1"/>
          <w:szCs w:val="21"/>
        </w:rPr>
        <w:t>上公告。</w:t>
      </w:r>
    </w:p>
    <w:p w:rsidR="0011071E"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2、申购、赎回开始日及业务办理时间</w:t>
      </w:r>
    </w:p>
    <w:p w:rsidR="00280DBA" w:rsidRPr="005539C5" w:rsidP="00280DB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本基金在封闭运作期内不开放申购与赎回。每个封闭运作期结束后，本基金进入开放运作期，开放运作期内开放基金的申购与赎回，开放运作期原则上不少于5个工作日并且最长不超过10个工作日。</w:t>
      </w:r>
      <w:r w:rsidRPr="005539C5" w:rsidR="00076B9E">
        <w:rPr>
          <w:rFonts w:asciiTheme="minorEastAsia" w:eastAsiaTheme="minorEastAsia" w:hAnsiTheme="minorEastAsia" w:hint="eastAsia"/>
          <w:color w:val="000000" w:themeColor="text1"/>
        </w:rPr>
        <w:t>在不违背法律法规的前提下，基金管理人有权对开放</w:t>
      </w:r>
      <w:r w:rsidRPr="005539C5" w:rsidR="00142BF5">
        <w:rPr>
          <w:rFonts w:asciiTheme="minorEastAsia" w:eastAsiaTheme="minorEastAsia" w:hAnsiTheme="minorEastAsia" w:hint="eastAsia"/>
          <w:color w:val="000000" w:themeColor="text1"/>
        </w:rPr>
        <w:t>运作</w:t>
      </w:r>
      <w:r w:rsidRPr="005539C5" w:rsidR="00076B9E">
        <w:rPr>
          <w:rFonts w:asciiTheme="minorEastAsia" w:eastAsiaTheme="minorEastAsia" w:hAnsiTheme="minorEastAsia" w:hint="eastAsia"/>
          <w:color w:val="000000" w:themeColor="text1"/>
        </w:rPr>
        <w:t>期的长度进行调整，并提前公告，而无需召开基金份额持有人大会。</w:t>
      </w:r>
      <w:r w:rsidRPr="005539C5">
        <w:rPr>
          <w:rFonts w:asciiTheme="minorEastAsia" w:eastAsiaTheme="minorEastAsia" w:hAnsiTheme="minorEastAsia" w:hint="eastAsia"/>
          <w:color w:val="000000" w:themeColor="text1"/>
          <w:szCs w:val="21"/>
        </w:rPr>
        <w:t>基金管理人应在每个封闭运作期结束前公布开放运作期和下一封闭运作期的具体时间安排。</w:t>
      </w:r>
    </w:p>
    <w:p w:rsidR="00280DBA" w:rsidRPr="005539C5" w:rsidP="00280DB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本基金运作期的具体安排请详见基金管理人届时发布的相关公告。</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E0625" w:rsidRPr="005539C5" w:rsidP="00F55EBC">
      <w:pPr>
        <w:spacing w:line="360" w:lineRule="auto"/>
        <w:ind w:firstLine="420" w:firstLineChars="200"/>
        <w:rPr>
          <w:rFonts w:asciiTheme="minorEastAsia" w:eastAsiaTheme="minorEastAsia" w:hAnsiTheme="minorEastAsia"/>
          <w:bCs/>
          <w:color w:val="000000" w:themeColor="text1"/>
          <w:sz w:val="24"/>
        </w:rPr>
      </w:pPr>
      <w:bookmarkStart w:id="45" w:name="_Toc332373503"/>
      <w:r w:rsidRPr="005539C5">
        <w:rPr>
          <w:rStyle w:val="da"/>
          <w:rFonts w:asciiTheme="minorEastAsia" w:eastAsiaTheme="minorEastAsia" w:hAnsiTheme="minorEastAsia" w:hint="eastAsia"/>
          <w:color w:val="000000" w:themeColor="text1"/>
          <w:szCs w:val="21"/>
        </w:rPr>
        <w:t>（</w:t>
      </w:r>
      <w:r w:rsidRPr="005539C5" w:rsidR="008D4032">
        <w:rPr>
          <w:rStyle w:val="da"/>
          <w:rFonts w:asciiTheme="minorEastAsia" w:eastAsiaTheme="minorEastAsia" w:hAnsiTheme="minorEastAsia" w:hint="eastAsia"/>
          <w:color w:val="000000" w:themeColor="text1"/>
          <w:szCs w:val="21"/>
        </w:rPr>
        <w:t>四</w:t>
      </w: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申购与赎回的原则</w:t>
      </w:r>
    </w:p>
    <w:p w:rsidR="003B25BA" w:rsidRPr="005539C5" w:rsidP="003B25BA">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1、“未知价”原则，即申购、赎回价格以申请当日收市后计算的基金份额净值为基准进行计算；</w:t>
      </w:r>
    </w:p>
    <w:p w:rsidR="003B25BA" w:rsidRPr="005539C5" w:rsidP="003B25BA">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2、“金额申购、份额赎回”原则，即申购以金额申请，赎回以份额申请；</w:t>
      </w:r>
    </w:p>
    <w:p w:rsidR="003B25BA" w:rsidRPr="005539C5" w:rsidP="003B25BA">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3、当日的申购与赎回申请可以在基金管理人规定的时间以内撤销；</w:t>
      </w:r>
    </w:p>
    <w:p w:rsidR="003B25BA" w:rsidRPr="005539C5" w:rsidP="003B25BA">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4、基金份额持有人赎回时，除指定赎回外，基金管理人按先进先出的原则，对该持有人账户在该销售机构托管的基金份额进行处理，即先确认的份额先赎回，后确认的份额后赎回，以确定所适用的赎回费率</w:t>
      </w:r>
      <w:r w:rsidRPr="005539C5" w:rsidR="00D52837">
        <w:rPr>
          <w:rStyle w:val="da"/>
          <w:rFonts w:asciiTheme="minorEastAsia" w:eastAsiaTheme="minorEastAsia" w:hAnsiTheme="minorEastAsia" w:hint="eastAsia"/>
          <w:color w:val="000000" w:themeColor="text1"/>
          <w:szCs w:val="21"/>
        </w:rPr>
        <w:t>。</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基金管理人可在</w:t>
      </w:r>
      <w:r w:rsidRPr="005539C5" w:rsidR="00281CA9">
        <w:rPr>
          <w:rStyle w:val="da"/>
          <w:rFonts w:asciiTheme="minorEastAsia" w:eastAsiaTheme="minorEastAsia" w:hAnsiTheme="minorEastAsia" w:hint="eastAsia"/>
          <w:color w:val="000000" w:themeColor="text1"/>
          <w:szCs w:val="21"/>
        </w:rPr>
        <w:t>不违反</w:t>
      </w:r>
      <w:r w:rsidRPr="005539C5">
        <w:rPr>
          <w:rStyle w:val="da"/>
          <w:rFonts w:asciiTheme="minorEastAsia" w:eastAsiaTheme="minorEastAsia" w:hAnsiTheme="minorEastAsia" w:hint="eastAsia"/>
          <w:color w:val="000000" w:themeColor="text1"/>
          <w:szCs w:val="21"/>
        </w:rPr>
        <w:t>法律法规的情况下，对上述原则进行调整。基金管理人必须在新规则开始实施前依照《信息披露办法》的有关规定在指定</w:t>
      </w:r>
      <w:r w:rsidRPr="005539C5" w:rsidR="00281CA9">
        <w:rPr>
          <w:rStyle w:val="da"/>
          <w:rFonts w:asciiTheme="minorEastAsia" w:eastAsiaTheme="minorEastAsia" w:hAnsiTheme="minorEastAsia" w:hint="eastAsia"/>
          <w:color w:val="000000" w:themeColor="text1"/>
          <w:szCs w:val="21"/>
        </w:rPr>
        <w:t>媒介</w:t>
      </w:r>
      <w:r w:rsidRPr="005539C5">
        <w:rPr>
          <w:rStyle w:val="da"/>
          <w:rFonts w:asciiTheme="minorEastAsia" w:eastAsiaTheme="minorEastAsia" w:hAnsiTheme="minorEastAsia" w:hint="eastAsia"/>
          <w:color w:val="000000" w:themeColor="text1"/>
          <w:szCs w:val="21"/>
        </w:rPr>
        <w:t>上公告。</w:t>
      </w:r>
      <w:bookmarkEnd w:id="45"/>
    </w:p>
    <w:p w:rsidR="00BA4B87" w:rsidRPr="005539C5" w:rsidP="00F55EBC">
      <w:pPr>
        <w:spacing w:line="360" w:lineRule="auto"/>
        <w:ind w:firstLine="420" w:firstLineChars="200"/>
        <w:rPr>
          <w:rStyle w:val="da"/>
          <w:rFonts w:asciiTheme="minorEastAsia" w:eastAsiaTheme="minorEastAsia" w:hAnsiTheme="minorEastAsia"/>
          <w:color w:val="000000" w:themeColor="text1"/>
          <w:szCs w:val="21"/>
        </w:rPr>
      </w:pPr>
      <w:bookmarkStart w:id="46" w:name="_Toc332373504"/>
      <w:r w:rsidRPr="005539C5">
        <w:rPr>
          <w:rStyle w:val="da"/>
          <w:rFonts w:asciiTheme="minorEastAsia" w:eastAsiaTheme="minorEastAsia" w:hAnsiTheme="minorEastAsia" w:hint="eastAsia"/>
          <w:color w:val="000000" w:themeColor="text1"/>
          <w:szCs w:val="21"/>
        </w:rPr>
        <w:t>（</w:t>
      </w:r>
      <w:r w:rsidRPr="005539C5" w:rsidR="008D4032">
        <w:rPr>
          <w:rStyle w:val="da"/>
          <w:rFonts w:asciiTheme="minorEastAsia" w:eastAsiaTheme="minorEastAsia" w:hAnsiTheme="minorEastAsia" w:hint="eastAsia"/>
          <w:color w:val="000000" w:themeColor="text1"/>
          <w:szCs w:val="21"/>
        </w:rPr>
        <w:t>五</w:t>
      </w:r>
      <w:r w:rsidRPr="005539C5">
        <w:rPr>
          <w:rStyle w:val="da"/>
          <w:rFonts w:asciiTheme="minorEastAsia" w:eastAsiaTheme="minorEastAsia" w:hAnsiTheme="minorEastAsia" w:hint="eastAsia"/>
          <w:color w:val="000000" w:themeColor="text1"/>
          <w:szCs w:val="21"/>
        </w:rPr>
        <w:t>）申购与赎回的程序</w:t>
      </w:r>
      <w:bookmarkEnd w:id="46"/>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w:t>
      </w:r>
      <w:r w:rsidRPr="005539C5" w:rsidR="008A168E">
        <w:rPr>
          <w:rFonts w:asciiTheme="minorEastAsia" w:eastAsiaTheme="minorEastAsia" w:hAnsiTheme="minorEastAsia" w:hint="eastAsia"/>
          <w:color w:val="000000" w:themeColor="text1"/>
          <w:szCs w:val="21"/>
        </w:rPr>
        <w:t>、</w:t>
      </w:r>
      <w:r w:rsidRPr="005539C5">
        <w:rPr>
          <w:rFonts w:asciiTheme="minorEastAsia" w:eastAsiaTheme="minorEastAsia" w:hAnsiTheme="minorEastAsia" w:hint="eastAsia"/>
          <w:color w:val="000000" w:themeColor="text1"/>
          <w:szCs w:val="21"/>
        </w:rPr>
        <w:t>申购和赎回的申请方式</w:t>
      </w:r>
    </w:p>
    <w:p w:rsidR="009900DB"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投资人必须根据销售机构规定的程序，在开放日的具体业务办理时间内提出申购或赎回的申请。</w:t>
      </w:r>
    </w:p>
    <w:p w:rsidR="009900DB"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投资人在提交申购申请时须按销售机构规定的方式备足申购资金，投资人在提交赎回申请时须持有足够的基金份额余额，否则所提交的申购、赎回申请</w:t>
      </w:r>
      <w:r w:rsidRPr="005539C5" w:rsidR="00281CA9">
        <w:rPr>
          <w:rFonts w:asciiTheme="minorEastAsia" w:eastAsiaTheme="minorEastAsia" w:hAnsiTheme="minorEastAsia" w:hint="eastAsia"/>
          <w:color w:val="000000" w:themeColor="text1"/>
          <w:szCs w:val="21"/>
        </w:rPr>
        <w:t>不成立</w:t>
      </w:r>
      <w:r w:rsidRPr="005539C5">
        <w:rPr>
          <w:rFonts w:asciiTheme="minorEastAsia" w:eastAsiaTheme="minorEastAsia" w:hAnsiTheme="minorEastAsia" w:hint="eastAsia"/>
          <w:color w:val="000000" w:themeColor="text1"/>
          <w:szCs w:val="21"/>
        </w:rPr>
        <w:t>。</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投资人办理申购、赎回等业务时应提交的文件和办理手续、办理时间、处理规则等在遵守基金合同和</w:t>
      </w:r>
      <w:r w:rsidRPr="005539C5" w:rsidR="00EC5B35">
        <w:rPr>
          <w:rFonts w:asciiTheme="minorEastAsia" w:eastAsiaTheme="minorEastAsia" w:hAnsiTheme="minorEastAsia" w:hint="eastAsia"/>
          <w:color w:val="000000" w:themeColor="text1"/>
          <w:szCs w:val="21"/>
        </w:rPr>
        <w:t>本</w:t>
      </w:r>
      <w:r w:rsidRPr="005539C5">
        <w:rPr>
          <w:rFonts w:asciiTheme="minorEastAsia" w:eastAsiaTheme="minorEastAsia" w:hAnsiTheme="minorEastAsia" w:hint="eastAsia"/>
          <w:color w:val="000000" w:themeColor="text1"/>
          <w:szCs w:val="21"/>
        </w:rPr>
        <w:t>招募说明书规定的前提下，以各销售机构的具体规定为准。</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w:t>
      </w:r>
      <w:r w:rsidRPr="005539C5" w:rsidR="008A168E">
        <w:rPr>
          <w:rFonts w:asciiTheme="minorEastAsia" w:eastAsiaTheme="minorEastAsia" w:hAnsiTheme="minorEastAsia" w:hint="eastAsia"/>
          <w:color w:val="000000" w:themeColor="text1"/>
          <w:szCs w:val="21"/>
        </w:rPr>
        <w:t>、</w:t>
      </w:r>
      <w:r w:rsidRPr="005539C5">
        <w:rPr>
          <w:rFonts w:asciiTheme="minorEastAsia" w:eastAsiaTheme="minorEastAsia" w:hAnsiTheme="minorEastAsia" w:hint="eastAsia"/>
          <w:color w:val="000000" w:themeColor="text1"/>
          <w:szCs w:val="21"/>
        </w:rPr>
        <w:t>申购和赎回申请的确认</w:t>
      </w:r>
    </w:p>
    <w:p w:rsidR="00EE1F17" w:rsidRPr="005539C5" w:rsidP="00EE1F1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到销售网点柜台或以销售机构规定的其他方式查询申请的确认情况。若申购不成功，则申购款项本金退还给投资人。</w:t>
      </w:r>
    </w:p>
    <w:p w:rsidR="00EE1F17" w:rsidRPr="005539C5" w:rsidP="00EE1F17">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bCs/>
          <w:color w:val="000000" w:themeColor="text1"/>
          <w:szCs w:val="21"/>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在不违反法律法规的前提下，登记机构可根据《业务规则》，对上述业务办理时间进行调整，本基金管理人将于开始实施前按照有关规定予以公告。</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w:t>
      </w:r>
      <w:r w:rsidRPr="005539C5" w:rsidR="00F55EBC">
        <w:rPr>
          <w:rFonts w:asciiTheme="minorEastAsia" w:eastAsiaTheme="minorEastAsia" w:hAnsiTheme="minorEastAsia" w:hint="eastAsia"/>
          <w:color w:val="000000" w:themeColor="text1"/>
          <w:szCs w:val="21"/>
        </w:rPr>
        <w:t>、</w:t>
      </w:r>
      <w:r w:rsidRPr="005539C5">
        <w:rPr>
          <w:rFonts w:asciiTheme="minorEastAsia" w:eastAsiaTheme="minorEastAsia" w:hAnsiTheme="minorEastAsia" w:hint="eastAsia"/>
          <w:color w:val="000000" w:themeColor="text1"/>
          <w:szCs w:val="21"/>
        </w:rPr>
        <w:t>申购和赎回的款项支付</w:t>
      </w:r>
    </w:p>
    <w:p w:rsidR="007D41B1" w:rsidRPr="005539C5" w:rsidP="007D41B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投资人申购基金份额时，必须全额交付申购款项，投资人交付申购款项，申购成立；基金份额登记机构确认基金份额时，申购生效。</w:t>
      </w:r>
    </w:p>
    <w:p w:rsidR="002E55B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基金份额持有人递交赎回申请，赎回成立，赎回是否生效以登记机构确认为准。基金份额持有人赎回申请成功后，</w:t>
      </w:r>
      <w:r w:rsidRPr="005539C5" w:rsidR="00EE1F17">
        <w:rPr>
          <w:rFonts w:asciiTheme="minorEastAsia" w:eastAsiaTheme="minorEastAsia" w:hAnsiTheme="minorEastAsia" w:cs="Calibri" w:hint="eastAsia"/>
          <w:color w:val="000000" w:themeColor="text1"/>
          <w:szCs w:val="21"/>
        </w:rPr>
        <w:t>基金管理人将在T＋7日（包括该日）内支付赎回款项</w:t>
      </w:r>
      <w:r w:rsidRPr="005539C5">
        <w:rPr>
          <w:rFonts w:asciiTheme="minorEastAsia" w:eastAsiaTheme="minorEastAsia" w:hAnsiTheme="minorEastAsia" w:hint="eastAsia"/>
          <w:color w:val="000000" w:themeColor="text1"/>
          <w:szCs w:val="21"/>
        </w:rPr>
        <w:t>。如遇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rsidR="00BA4B87" w:rsidRPr="005539C5" w:rsidP="00F55EBC">
      <w:pPr>
        <w:spacing w:line="360" w:lineRule="auto"/>
        <w:ind w:firstLine="420" w:firstLineChars="200"/>
        <w:rPr>
          <w:rStyle w:val="da"/>
          <w:rFonts w:asciiTheme="minorEastAsia" w:eastAsiaTheme="minorEastAsia" w:hAnsiTheme="minorEastAsia"/>
          <w:color w:val="000000" w:themeColor="text1"/>
          <w:szCs w:val="21"/>
        </w:rPr>
      </w:pPr>
      <w:bookmarkStart w:id="47" w:name="_Toc332373505"/>
      <w:r w:rsidRPr="005539C5">
        <w:rPr>
          <w:rStyle w:val="da"/>
          <w:rFonts w:asciiTheme="minorEastAsia" w:eastAsiaTheme="minorEastAsia" w:hAnsiTheme="minorEastAsia" w:hint="eastAsia"/>
          <w:color w:val="000000" w:themeColor="text1"/>
          <w:szCs w:val="21"/>
        </w:rPr>
        <w:t>（</w:t>
      </w:r>
      <w:r w:rsidRPr="005539C5" w:rsidR="00214A68">
        <w:rPr>
          <w:rStyle w:val="da"/>
          <w:rFonts w:asciiTheme="minorEastAsia" w:eastAsiaTheme="minorEastAsia" w:hAnsiTheme="minorEastAsia" w:hint="eastAsia"/>
          <w:color w:val="000000" w:themeColor="text1"/>
          <w:szCs w:val="21"/>
        </w:rPr>
        <w:t>六</w:t>
      </w:r>
      <w:r w:rsidRPr="005539C5">
        <w:rPr>
          <w:rStyle w:val="da"/>
          <w:rFonts w:asciiTheme="minorEastAsia" w:eastAsiaTheme="minorEastAsia" w:hAnsiTheme="minorEastAsia" w:hint="eastAsia"/>
          <w:color w:val="000000" w:themeColor="text1"/>
          <w:szCs w:val="21"/>
        </w:rPr>
        <w:t>）申购与赎回的数额限制</w:t>
      </w:r>
      <w:bookmarkEnd w:id="47"/>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 xml:space="preserve">1、申购金额的限制 </w:t>
      </w:r>
    </w:p>
    <w:p w:rsidR="00043FC4"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投资人通过</w:t>
      </w:r>
      <w:r w:rsidRPr="005539C5" w:rsidR="00CF0114">
        <w:rPr>
          <w:rFonts w:asciiTheme="minorEastAsia" w:eastAsiaTheme="minorEastAsia" w:hAnsiTheme="minorEastAsia" w:hint="eastAsia"/>
          <w:color w:val="000000" w:themeColor="text1"/>
          <w:szCs w:val="21"/>
        </w:rPr>
        <w:t>非直销</w:t>
      </w:r>
      <w:r w:rsidRPr="005539C5" w:rsidR="007C6E23">
        <w:rPr>
          <w:rFonts w:asciiTheme="minorEastAsia" w:eastAsiaTheme="minorEastAsia" w:hAnsiTheme="minorEastAsia" w:hint="eastAsia"/>
          <w:color w:val="000000" w:themeColor="text1"/>
          <w:szCs w:val="21"/>
        </w:rPr>
        <w:t>销售</w:t>
      </w:r>
      <w:r w:rsidRPr="005539C5" w:rsidR="0054622C">
        <w:rPr>
          <w:rFonts w:asciiTheme="minorEastAsia" w:eastAsiaTheme="minorEastAsia" w:hAnsiTheme="minorEastAsia" w:hint="eastAsia"/>
          <w:color w:val="000000" w:themeColor="text1"/>
          <w:szCs w:val="21"/>
        </w:rPr>
        <w:t>机构</w:t>
      </w:r>
      <w:r w:rsidRPr="005539C5">
        <w:rPr>
          <w:rFonts w:asciiTheme="minorEastAsia" w:eastAsiaTheme="minorEastAsia" w:hAnsiTheme="minorEastAsia" w:hint="eastAsia"/>
          <w:color w:val="000000" w:themeColor="text1"/>
          <w:szCs w:val="21"/>
        </w:rPr>
        <w:t>或本公司网上交易系统首次申购的单笔最低</w:t>
      </w:r>
      <w:r w:rsidRPr="005539C5" w:rsidR="0054622C">
        <w:rPr>
          <w:rFonts w:asciiTheme="minorEastAsia" w:eastAsiaTheme="minorEastAsia" w:hAnsiTheme="minorEastAsia"/>
          <w:color w:val="000000" w:themeColor="text1"/>
          <w:szCs w:val="21"/>
        </w:rPr>
        <w:t>限额</w:t>
      </w:r>
      <w:r w:rsidRPr="005539C5">
        <w:rPr>
          <w:rFonts w:asciiTheme="minorEastAsia" w:eastAsiaTheme="minorEastAsia" w:hAnsiTheme="minorEastAsia" w:hint="eastAsia"/>
          <w:color w:val="000000" w:themeColor="text1"/>
          <w:szCs w:val="21"/>
        </w:rPr>
        <w:t>为</w:t>
      </w:r>
      <w:r w:rsidRPr="005539C5" w:rsidR="0054622C">
        <w:rPr>
          <w:rFonts w:asciiTheme="minorEastAsia" w:eastAsiaTheme="minorEastAsia" w:hAnsiTheme="minorEastAsia" w:hint="eastAsia"/>
          <w:color w:val="000000" w:themeColor="text1"/>
          <w:szCs w:val="21"/>
        </w:rPr>
        <w:t>人民币</w:t>
      </w:r>
      <w:r w:rsidRPr="005539C5" w:rsidR="00A35EDE">
        <w:rPr>
          <w:rFonts w:asciiTheme="minorEastAsia" w:eastAsiaTheme="minorEastAsia" w:hAnsiTheme="minorEastAsia" w:hint="eastAsia"/>
          <w:color w:val="000000" w:themeColor="text1"/>
          <w:szCs w:val="21"/>
        </w:rPr>
        <w:t>1</w:t>
      </w:r>
      <w:r w:rsidRPr="005539C5">
        <w:rPr>
          <w:rFonts w:asciiTheme="minorEastAsia" w:eastAsiaTheme="minorEastAsia" w:hAnsiTheme="minorEastAsia" w:hint="eastAsia"/>
          <w:color w:val="000000" w:themeColor="text1"/>
          <w:szCs w:val="21"/>
        </w:rPr>
        <w:t>元</w:t>
      </w:r>
      <w:r w:rsidRPr="005539C5" w:rsidR="0054622C">
        <w:rPr>
          <w:rFonts w:asciiTheme="minorEastAsia" w:eastAsiaTheme="minorEastAsia" w:hAnsiTheme="minorEastAsia" w:hint="eastAsia"/>
          <w:color w:val="000000" w:themeColor="text1"/>
          <w:szCs w:val="21"/>
        </w:rPr>
        <w:t>，</w:t>
      </w:r>
      <w:r w:rsidRPr="005539C5">
        <w:rPr>
          <w:rFonts w:asciiTheme="minorEastAsia" w:eastAsiaTheme="minorEastAsia" w:hAnsiTheme="minorEastAsia" w:hint="eastAsia"/>
          <w:color w:val="000000" w:themeColor="text1"/>
          <w:szCs w:val="21"/>
        </w:rPr>
        <w:t>追加申购单笔最低</w:t>
      </w:r>
      <w:r w:rsidRPr="005539C5" w:rsidR="0054622C">
        <w:rPr>
          <w:rFonts w:asciiTheme="minorEastAsia" w:eastAsiaTheme="minorEastAsia" w:hAnsiTheme="minorEastAsia"/>
          <w:color w:val="000000" w:themeColor="text1"/>
          <w:szCs w:val="21"/>
        </w:rPr>
        <w:t>限额</w:t>
      </w:r>
      <w:r w:rsidRPr="005539C5">
        <w:rPr>
          <w:rFonts w:asciiTheme="minorEastAsia" w:eastAsiaTheme="minorEastAsia" w:hAnsiTheme="minorEastAsia" w:hint="eastAsia"/>
          <w:color w:val="000000" w:themeColor="text1"/>
          <w:szCs w:val="21"/>
        </w:rPr>
        <w:t>为</w:t>
      </w:r>
      <w:r w:rsidRPr="005539C5" w:rsidR="0054622C">
        <w:rPr>
          <w:rFonts w:asciiTheme="minorEastAsia" w:eastAsiaTheme="minorEastAsia" w:hAnsiTheme="minorEastAsia" w:hint="eastAsia"/>
          <w:color w:val="000000" w:themeColor="text1"/>
          <w:szCs w:val="21"/>
        </w:rPr>
        <w:t>人民币</w:t>
      </w:r>
      <w:r w:rsidRPr="005539C5" w:rsidR="00A35EDE">
        <w:rPr>
          <w:rFonts w:asciiTheme="minorEastAsia" w:eastAsiaTheme="minorEastAsia" w:hAnsiTheme="minorEastAsia" w:hint="eastAsia"/>
          <w:color w:val="000000" w:themeColor="text1"/>
          <w:szCs w:val="21"/>
        </w:rPr>
        <w:t>1</w:t>
      </w:r>
      <w:r w:rsidRPr="005539C5">
        <w:rPr>
          <w:rFonts w:asciiTheme="minorEastAsia" w:eastAsiaTheme="minorEastAsia" w:hAnsiTheme="minorEastAsia" w:hint="eastAsia"/>
          <w:color w:val="000000" w:themeColor="text1"/>
          <w:szCs w:val="21"/>
        </w:rPr>
        <w:t>元</w:t>
      </w:r>
      <w:r w:rsidRPr="005539C5" w:rsidR="0054622C">
        <w:rPr>
          <w:rFonts w:asciiTheme="minorEastAsia" w:eastAsiaTheme="minorEastAsia" w:hAnsiTheme="minorEastAsia" w:hint="eastAsia"/>
          <w:color w:val="000000" w:themeColor="text1"/>
          <w:szCs w:val="21"/>
        </w:rPr>
        <w:t>；投资人通过本公司直销中心首次申购的单笔最低</w:t>
      </w:r>
      <w:r w:rsidRPr="005539C5" w:rsidR="0054622C">
        <w:rPr>
          <w:rFonts w:asciiTheme="minorEastAsia" w:eastAsiaTheme="minorEastAsia" w:hAnsiTheme="minorEastAsia"/>
          <w:color w:val="000000" w:themeColor="text1"/>
          <w:szCs w:val="21"/>
        </w:rPr>
        <w:t>限额</w:t>
      </w:r>
      <w:r w:rsidRPr="005539C5" w:rsidR="0054622C">
        <w:rPr>
          <w:rFonts w:asciiTheme="minorEastAsia" w:eastAsiaTheme="minorEastAsia" w:hAnsiTheme="minorEastAsia" w:hint="eastAsia"/>
          <w:color w:val="000000" w:themeColor="text1"/>
          <w:szCs w:val="21"/>
        </w:rPr>
        <w:t>为人民币50,000元，追加申购单笔最低</w:t>
      </w:r>
      <w:r w:rsidRPr="005539C5" w:rsidR="0054622C">
        <w:rPr>
          <w:rFonts w:asciiTheme="minorEastAsia" w:eastAsiaTheme="minorEastAsia" w:hAnsiTheme="minorEastAsia"/>
          <w:color w:val="000000" w:themeColor="text1"/>
          <w:szCs w:val="21"/>
        </w:rPr>
        <w:t>限额</w:t>
      </w:r>
      <w:r w:rsidRPr="005539C5" w:rsidR="0054622C">
        <w:rPr>
          <w:rFonts w:asciiTheme="minorEastAsia" w:eastAsiaTheme="minorEastAsia" w:hAnsiTheme="minorEastAsia" w:hint="eastAsia"/>
          <w:color w:val="000000" w:themeColor="text1"/>
          <w:szCs w:val="21"/>
        </w:rPr>
        <w:t>是人民币1,000元</w:t>
      </w:r>
      <w:r w:rsidRPr="005539C5">
        <w:rPr>
          <w:rFonts w:asciiTheme="minorEastAsia" w:eastAsiaTheme="minorEastAsia" w:hAnsiTheme="minorEastAsia" w:hint="eastAsia"/>
          <w:color w:val="000000" w:themeColor="text1"/>
          <w:szCs w:val="21"/>
        </w:rPr>
        <w:t>。</w:t>
      </w:r>
    </w:p>
    <w:p w:rsidR="00214A68"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在符合法律法规规定的前提下，各销售机构对申购</w:t>
      </w:r>
      <w:r w:rsidRPr="005539C5" w:rsidR="00BD6496">
        <w:rPr>
          <w:rFonts w:asciiTheme="minorEastAsia" w:eastAsiaTheme="minorEastAsia" w:hAnsiTheme="minorEastAsia"/>
          <w:color w:val="000000" w:themeColor="text1"/>
          <w:szCs w:val="21"/>
        </w:rPr>
        <w:t>限额</w:t>
      </w:r>
      <w:r w:rsidRPr="005539C5">
        <w:rPr>
          <w:rFonts w:asciiTheme="minorEastAsia" w:eastAsiaTheme="minorEastAsia" w:hAnsiTheme="minorEastAsia" w:hint="eastAsia"/>
          <w:color w:val="000000" w:themeColor="text1"/>
          <w:szCs w:val="21"/>
        </w:rPr>
        <w:t>及交易级差有其他规定的，</w:t>
      </w:r>
      <w:r w:rsidRPr="005539C5" w:rsidR="00A35EDE">
        <w:rPr>
          <w:rFonts w:asciiTheme="minorEastAsia" w:eastAsiaTheme="minorEastAsia" w:hAnsiTheme="minorEastAsia" w:hint="eastAsia"/>
          <w:color w:val="000000" w:themeColor="text1"/>
          <w:szCs w:val="21"/>
        </w:rPr>
        <w:t>需同时遵循该销售机构的相关规定</w:t>
      </w:r>
      <w:r w:rsidRPr="005539C5">
        <w:rPr>
          <w:rFonts w:asciiTheme="minorEastAsia" w:eastAsiaTheme="minorEastAsia" w:hAnsiTheme="minorEastAsia" w:hint="eastAsia"/>
          <w:color w:val="000000" w:themeColor="text1"/>
          <w:szCs w:val="21"/>
        </w:rPr>
        <w:t>。</w:t>
      </w:r>
      <w:r w:rsidRPr="005539C5" w:rsidR="002E1C38">
        <w:rPr>
          <w:rFonts w:asciiTheme="minorEastAsia" w:eastAsiaTheme="minorEastAsia" w:hAnsiTheme="minorEastAsia"/>
          <w:color w:val="000000" w:themeColor="text1"/>
          <w:szCs w:val="21"/>
        </w:rPr>
        <w:t>（</w:t>
      </w:r>
      <w:r w:rsidRPr="005539C5" w:rsidR="0050397E">
        <w:rPr>
          <w:rFonts w:asciiTheme="minorEastAsia" w:eastAsiaTheme="minorEastAsia" w:hAnsiTheme="minorEastAsia"/>
          <w:color w:val="000000" w:themeColor="text1"/>
          <w:szCs w:val="21"/>
        </w:rPr>
        <w:t>以上金额</w:t>
      </w:r>
      <w:r w:rsidRPr="005539C5" w:rsidR="00714307">
        <w:rPr>
          <w:rFonts w:asciiTheme="minorEastAsia" w:eastAsiaTheme="minorEastAsia" w:hAnsiTheme="minorEastAsia" w:hint="eastAsia"/>
          <w:color w:val="000000" w:themeColor="text1"/>
          <w:szCs w:val="21"/>
        </w:rPr>
        <w:t>均</w:t>
      </w:r>
      <w:r w:rsidRPr="005539C5" w:rsidR="0050397E">
        <w:rPr>
          <w:rFonts w:asciiTheme="minorEastAsia" w:eastAsiaTheme="minorEastAsia" w:hAnsiTheme="minorEastAsia"/>
          <w:color w:val="000000" w:themeColor="text1"/>
          <w:szCs w:val="21"/>
        </w:rPr>
        <w:t>含</w:t>
      </w:r>
      <w:r w:rsidRPr="005539C5" w:rsidR="0050397E">
        <w:rPr>
          <w:rFonts w:asciiTheme="minorEastAsia" w:eastAsiaTheme="minorEastAsia" w:hAnsiTheme="minorEastAsia" w:hint="eastAsia"/>
          <w:color w:val="000000" w:themeColor="text1"/>
          <w:szCs w:val="21"/>
        </w:rPr>
        <w:t>申</w:t>
      </w:r>
      <w:r w:rsidRPr="005539C5" w:rsidR="0050397E">
        <w:rPr>
          <w:rFonts w:asciiTheme="minorEastAsia" w:eastAsiaTheme="minorEastAsia" w:hAnsiTheme="minorEastAsia"/>
          <w:color w:val="000000" w:themeColor="text1"/>
          <w:szCs w:val="21"/>
        </w:rPr>
        <w:t>购费</w:t>
      </w:r>
      <w:r w:rsidRPr="005539C5" w:rsidR="002E1C38">
        <w:rPr>
          <w:rFonts w:asciiTheme="minorEastAsia" w:eastAsiaTheme="minorEastAsia" w:hAnsiTheme="minorEastAsia"/>
          <w:color w:val="000000" w:themeColor="text1"/>
          <w:szCs w:val="21"/>
        </w:rPr>
        <w:t>）</w:t>
      </w:r>
      <w:r w:rsidRPr="005539C5" w:rsidR="00CE51D2">
        <w:rPr>
          <w:rFonts w:asciiTheme="minorEastAsia" w:eastAsiaTheme="minorEastAsia" w:hAnsiTheme="minorEastAsia" w:hint="eastAsia"/>
          <w:color w:val="000000" w:themeColor="text1"/>
          <w:szCs w:val="21"/>
        </w:rPr>
        <w:t>。</w:t>
      </w:r>
    </w:p>
    <w:p w:rsidR="00214A68"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投资人将当期分配的基金收益转购基金份额或采用定期定额投资计划时，不受最低申购金额的限制。</w:t>
      </w:r>
    </w:p>
    <w:p w:rsidR="00214A68"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投资人可多次申购，对单个投资人累计持有份额不设上限限制。</w:t>
      </w:r>
      <w:r w:rsidRPr="005539C5" w:rsidR="00F071FB">
        <w:rPr>
          <w:rFonts w:asciiTheme="minorEastAsia" w:eastAsiaTheme="minorEastAsia" w:hAnsiTheme="minorEastAsia" w:hint="eastAsia"/>
          <w:color w:val="000000" w:themeColor="text1"/>
          <w:szCs w:val="21"/>
        </w:rPr>
        <w:t>但对于可能导致单一投资者持有基金份额的比例达到或者超过50%，或者变相规避50%集中度的情形，基金管理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5539C5">
        <w:rPr>
          <w:rFonts w:asciiTheme="minorEastAsia" w:eastAsiaTheme="minorEastAsia" w:hAnsiTheme="minorEastAsia" w:hint="eastAsia"/>
          <w:color w:val="000000" w:themeColor="text1"/>
          <w:szCs w:val="21"/>
        </w:rPr>
        <w:t>法律法规、中国证监会另有规定的除外。</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2、赎回份额的限制</w:t>
      </w:r>
    </w:p>
    <w:p w:rsidR="00214A68"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投资人可将其全部或部分基金份额赎回。</w:t>
      </w:r>
      <w:r w:rsidRPr="005539C5">
        <w:rPr>
          <w:rFonts w:asciiTheme="minorEastAsia" w:eastAsiaTheme="minorEastAsia" w:hAnsiTheme="minorEastAsia" w:cs="TT64E9BFA0tCID-WinCharSetFFFF-H" w:hint="eastAsia"/>
          <w:color w:val="000000" w:themeColor="text1"/>
          <w:kern w:val="0"/>
          <w:szCs w:val="21"/>
        </w:rPr>
        <w:t>基金份额</w:t>
      </w:r>
      <w:r w:rsidRPr="005539C5">
        <w:rPr>
          <w:rFonts w:asciiTheme="minorEastAsia" w:eastAsiaTheme="minorEastAsia" w:hAnsiTheme="minorEastAsia" w:hint="eastAsia"/>
          <w:color w:val="000000" w:themeColor="text1"/>
          <w:szCs w:val="21"/>
        </w:rPr>
        <w:t>单笔赎回或转换不得少于1份</w:t>
      </w:r>
      <w:r w:rsidRPr="005539C5" w:rsidR="002E1C38">
        <w:rPr>
          <w:rFonts w:asciiTheme="minorEastAsia" w:eastAsiaTheme="minorEastAsia" w:hAnsiTheme="minorEastAsia" w:hint="eastAsia"/>
          <w:color w:val="000000" w:themeColor="text1"/>
          <w:szCs w:val="21"/>
        </w:rPr>
        <w:t>（</w:t>
      </w:r>
      <w:r w:rsidRPr="005539C5">
        <w:rPr>
          <w:rFonts w:asciiTheme="minorEastAsia" w:eastAsiaTheme="minorEastAsia" w:hAnsiTheme="minorEastAsia" w:hint="eastAsia"/>
          <w:color w:val="000000" w:themeColor="text1"/>
          <w:szCs w:val="21"/>
        </w:rPr>
        <w:t>如该</w:t>
      </w:r>
      <w:r w:rsidRPr="005539C5" w:rsidR="00E73CF3">
        <w:rPr>
          <w:rFonts w:asciiTheme="minorEastAsia" w:eastAsiaTheme="minorEastAsia" w:hAnsiTheme="minorEastAsia" w:hint="eastAsia"/>
          <w:color w:val="000000" w:themeColor="text1"/>
          <w:szCs w:val="21"/>
        </w:rPr>
        <w:t>账户</w:t>
      </w:r>
      <w:r w:rsidRPr="005539C5">
        <w:rPr>
          <w:rFonts w:asciiTheme="minorEastAsia" w:eastAsiaTheme="minorEastAsia" w:hAnsiTheme="minorEastAsia" w:hint="eastAsia"/>
          <w:color w:val="000000" w:themeColor="text1"/>
          <w:szCs w:val="21"/>
        </w:rPr>
        <w:t>在该销售机构托管的</w:t>
      </w:r>
      <w:r w:rsidRPr="005539C5" w:rsidR="00D32E53">
        <w:rPr>
          <w:rFonts w:asciiTheme="minorEastAsia" w:eastAsiaTheme="minorEastAsia" w:hAnsiTheme="minorEastAsia" w:hint="eastAsia"/>
          <w:color w:val="000000" w:themeColor="text1"/>
          <w:szCs w:val="21"/>
        </w:rPr>
        <w:t>该</w:t>
      </w:r>
      <w:r w:rsidRPr="005539C5">
        <w:rPr>
          <w:rFonts w:asciiTheme="minorEastAsia" w:eastAsiaTheme="minorEastAsia" w:hAnsiTheme="minorEastAsia" w:hint="eastAsia"/>
          <w:color w:val="000000" w:themeColor="text1"/>
          <w:szCs w:val="21"/>
        </w:rPr>
        <w:t>基金余额不足1份，则必须一次性赎回或转出</w:t>
      </w:r>
      <w:r w:rsidRPr="005539C5" w:rsidR="00D32E53">
        <w:rPr>
          <w:rFonts w:asciiTheme="minorEastAsia" w:eastAsiaTheme="minorEastAsia" w:hAnsiTheme="minorEastAsia" w:hint="eastAsia"/>
          <w:color w:val="000000" w:themeColor="text1"/>
          <w:szCs w:val="21"/>
        </w:rPr>
        <w:t>该</w:t>
      </w:r>
      <w:r w:rsidRPr="005539C5">
        <w:rPr>
          <w:rFonts w:asciiTheme="minorEastAsia" w:eastAsiaTheme="minorEastAsia" w:hAnsiTheme="minorEastAsia" w:hint="eastAsia"/>
          <w:color w:val="000000" w:themeColor="text1"/>
          <w:szCs w:val="21"/>
        </w:rPr>
        <w:t>基金全部份额</w:t>
      </w:r>
      <w:r w:rsidRPr="005539C5" w:rsidR="002E1C38">
        <w:rPr>
          <w:rFonts w:asciiTheme="minorEastAsia" w:eastAsiaTheme="minorEastAsia" w:hAnsiTheme="minorEastAsia" w:hint="eastAsia"/>
          <w:color w:val="000000" w:themeColor="text1"/>
          <w:szCs w:val="21"/>
        </w:rPr>
        <w:t>）</w:t>
      </w:r>
      <w:r w:rsidRPr="005539C5">
        <w:rPr>
          <w:rFonts w:asciiTheme="minorEastAsia" w:eastAsiaTheme="minorEastAsia" w:hAnsiTheme="minorEastAsia" w:hint="eastAsia"/>
          <w:color w:val="000000" w:themeColor="text1"/>
          <w:szCs w:val="21"/>
        </w:rPr>
        <w:t>；若某笔赎回将导致投资人在</w:t>
      </w:r>
      <w:r w:rsidRPr="005539C5" w:rsidR="00E73CF3">
        <w:rPr>
          <w:rFonts w:asciiTheme="minorEastAsia" w:eastAsiaTheme="minorEastAsia" w:hAnsiTheme="minorEastAsia" w:hint="eastAsia"/>
          <w:color w:val="000000" w:themeColor="text1"/>
          <w:szCs w:val="21"/>
        </w:rPr>
        <w:t>该</w:t>
      </w:r>
      <w:r w:rsidRPr="005539C5">
        <w:rPr>
          <w:rFonts w:asciiTheme="minorEastAsia" w:eastAsiaTheme="minorEastAsia" w:hAnsiTheme="minorEastAsia" w:hint="eastAsia"/>
          <w:color w:val="000000" w:themeColor="text1"/>
          <w:szCs w:val="21"/>
        </w:rPr>
        <w:t>销售机构托管的</w:t>
      </w:r>
      <w:r w:rsidRPr="005539C5" w:rsidR="00E73CF3">
        <w:rPr>
          <w:rFonts w:asciiTheme="minorEastAsia" w:eastAsiaTheme="minorEastAsia" w:hAnsiTheme="minorEastAsia" w:hint="eastAsia"/>
          <w:color w:val="000000" w:themeColor="text1"/>
          <w:szCs w:val="21"/>
        </w:rPr>
        <w:t>该</w:t>
      </w:r>
      <w:r w:rsidRPr="005539C5">
        <w:rPr>
          <w:rFonts w:asciiTheme="minorEastAsia" w:eastAsiaTheme="minorEastAsia" w:hAnsiTheme="minorEastAsia" w:hint="eastAsia"/>
          <w:color w:val="000000" w:themeColor="text1"/>
          <w:szCs w:val="21"/>
        </w:rPr>
        <w:t>基金余额不足1份时，基金管理人有权将投资人在该销售机构托管的</w:t>
      </w:r>
      <w:r w:rsidRPr="005539C5" w:rsidR="00E73CF3">
        <w:rPr>
          <w:rFonts w:asciiTheme="minorEastAsia" w:eastAsiaTheme="minorEastAsia" w:hAnsiTheme="minorEastAsia" w:hint="eastAsia"/>
          <w:color w:val="000000" w:themeColor="text1"/>
          <w:szCs w:val="21"/>
        </w:rPr>
        <w:t>该</w:t>
      </w:r>
      <w:r w:rsidRPr="005539C5">
        <w:rPr>
          <w:rFonts w:asciiTheme="minorEastAsia" w:eastAsiaTheme="minorEastAsia" w:hAnsiTheme="minorEastAsia" w:hint="eastAsia"/>
          <w:color w:val="000000" w:themeColor="text1"/>
          <w:szCs w:val="21"/>
        </w:rPr>
        <w:t>基金剩余份额一次性全部赎回。</w:t>
      </w:r>
      <w:r w:rsidRPr="005539C5" w:rsidR="008A0259">
        <w:rPr>
          <w:rFonts w:asciiTheme="minorEastAsia" w:eastAsiaTheme="minorEastAsia" w:hAnsiTheme="minorEastAsia" w:hint="eastAsia"/>
          <w:color w:val="000000" w:themeColor="text1"/>
          <w:szCs w:val="21"/>
        </w:rPr>
        <w:t>在符合法律法规规定的前提下，</w:t>
      </w:r>
      <w:r w:rsidRPr="005539C5">
        <w:rPr>
          <w:rFonts w:asciiTheme="minorEastAsia" w:eastAsiaTheme="minorEastAsia" w:hAnsiTheme="minorEastAsia" w:hint="eastAsia"/>
          <w:color w:val="000000" w:themeColor="text1"/>
          <w:szCs w:val="21"/>
        </w:rPr>
        <w:t>各销售机构对赎回份额限制有其他规定的，</w:t>
      </w:r>
      <w:r w:rsidRPr="005539C5" w:rsidR="0019799A">
        <w:rPr>
          <w:rFonts w:asciiTheme="minorEastAsia" w:eastAsiaTheme="minorEastAsia" w:hAnsiTheme="minorEastAsia" w:hint="eastAsia"/>
          <w:color w:val="000000" w:themeColor="text1"/>
          <w:szCs w:val="21"/>
        </w:rPr>
        <w:t>需同时遵循该销售机构的相关规定</w:t>
      </w:r>
      <w:r w:rsidRPr="005539C5">
        <w:rPr>
          <w:rFonts w:asciiTheme="minorEastAsia" w:eastAsiaTheme="minorEastAsia" w:hAnsiTheme="minorEastAsia" w:hint="eastAsia"/>
          <w:color w:val="000000" w:themeColor="text1"/>
          <w:szCs w:val="21"/>
        </w:rPr>
        <w:t>。</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3、基金管理人可以根据市场情况，在</w:t>
      </w:r>
      <w:r w:rsidRPr="005539C5" w:rsidR="007D41B1">
        <w:rPr>
          <w:rFonts w:asciiTheme="minorEastAsia" w:eastAsiaTheme="minorEastAsia" w:hAnsiTheme="minorEastAsia" w:hint="eastAsia"/>
          <w:color w:val="000000" w:themeColor="text1"/>
          <w:szCs w:val="21"/>
        </w:rPr>
        <w:t>不违反</w:t>
      </w:r>
      <w:r w:rsidRPr="005539C5">
        <w:rPr>
          <w:rFonts w:asciiTheme="minorEastAsia" w:eastAsiaTheme="minorEastAsia" w:hAnsiTheme="minorEastAsia" w:hint="eastAsia"/>
          <w:color w:val="000000" w:themeColor="text1"/>
          <w:szCs w:val="21"/>
        </w:rPr>
        <w:t>法律法规的情况下，调整上述规定申购金额和赎回份额的数量限制</w:t>
      </w:r>
      <w:r w:rsidRPr="005539C5" w:rsidR="00F071FB">
        <w:rPr>
          <w:rFonts w:asciiTheme="minorEastAsia" w:eastAsiaTheme="minorEastAsia" w:hAnsiTheme="minorEastAsia" w:hint="eastAsia"/>
          <w:color w:val="000000" w:themeColor="text1"/>
          <w:szCs w:val="21"/>
        </w:rPr>
        <w:t>，或者新增基金规模控制措施</w:t>
      </w:r>
      <w:r w:rsidRPr="005539C5">
        <w:rPr>
          <w:rFonts w:asciiTheme="minorEastAsia" w:eastAsiaTheme="minorEastAsia" w:hAnsiTheme="minorEastAsia" w:hint="eastAsia"/>
          <w:color w:val="000000" w:themeColor="text1"/>
          <w:szCs w:val="21"/>
        </w:rPr>
        <w:t>。基金管理人必须在调整前依照《信息披露办法》的有关规定在指定</w:t>
      </w:r>
      <w:r w:rsidRPr="005539C5" w:rsidR="00281CA9">
        <w:rPr>
          <w:rFonts w:asciiTheme="minorEastAsia" w:eastAsiaTheme="minorEastAsia" w:hAnsiTheme="minorEastAsia" w:hint="eastAsia"/>
          <w:color w:val="000000" w:themeColor="text1"/>
          <w:szCs w:val="21"/>
        </w:rPr>
        <w:t>媒介</w:t>
      </w:r>
      <w:r w:rsidRPr="005539C5">
        <w:rPr>
          <w:rFonts w:asciiTheme="minorEastAsia" w:eastAsiaTheme="minorEastAsia" w:hAnsiTheme="minorEastAsia" w:hint="eastAsia"/>
          <w:color w:val="000000" w:themeColor="text1"/>
          <w:szCs w:val="21"/>
        </w:rPr>
        <w:t>上公告。</w:t>
      </w:r>
    </w:p>
    <w:p w:rsidR="00BA4B87" w:rsidRPr="005539C5" w:rsidP="00F55EBC">
      <w:pPr>
        <w:spacing w:line="360" w:lineRule="auto"/>
        <w:ind w:firstLine="420" w:firstLineChars="200"/>
        <w:rPr>
          <w:rStyle w:val="da"/>
          <w:rFonts w:asciiTheme="minorEastAsia" w:eastAsiaTheme="minorEastAsia" w:hAnsiTheme="minorEastAsia"/>
          <w:color w:val="000000" w:themeColor="text1"/>
          <w:szCs w:val="21"/>
        </w:rPr>
      </w:pPr>
      <w:bookmarkStart w:id="48" w:name="_Toc332373506"/>
      <w:r w:rsidRPr="005539C5">
        <w:rPr>
          <w:rStyle w:val="da"/>
          <w:rFonts w:asciiTheme="minorEastAsia" w:eastAsiaTheme="minorEastAsia" w:hAnsiTheme="minorEastAsia" w:hint="eastAsia"/>
          <w:color w:val="000000" w:themeColor="text1"/>
          <w:szCs w:val="21"/>
        </w:rPr>
        <w:t>（</w:t>
      </w:r>
      <w:r w:rsidRPr="005539C5" w:rsidR="00214A68">
        <w:rPr>
          <w:rStyle w:val="da"/>
          <w:rFonts w:asciiTheme="minorEastAsia" w:eastAsiaTheme="minorEastAsia" w:hAnsiTheme="minorEastAsia" w:hint="eastAsia"/>
          <w:color w:val="000000" w:themeColor="text1"/>
          <w:szCs w:val="21"/>
        </w:rPr>
        <w:t>七</w:t>
      </w:r>
      <w:r w:rsidRPr="005539C5">
        <w:rPr>
          <w:rStyle w:val="da"/>
          <w:rFonts w:asciiTheme="minorEastAsia" w:eastAsiaTheme="minorEastAsia" w:hAnsiTheme="minorEastAsia" w:hint="eastAsia"/>
          <w:color w:val="000000" w:themeColor="text1"/>
          <w:szCs w:val="21"/>
        </w:rPr>
        <w:t>）基金的申购费和赎回费</w:t>
      </w:r>
      <w:bookmarkEnd w:id="48"/>
    </w:p>
    <w:p w:rsidR="00BA4B87" w:rsidRPr="005539C5" w:rsidP="001735E3">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w:t>
      </w:r>
      <w:r w:rsidRPr="005539C5" w:rsidR="00A05E07">
        <w:rPr>
          <w:rFonts w:asciiTheme="minorEastAsia" w:eastAsiaTheme="minorEastAsia" w:hAnsiTheme="minorEastAsia" w:hint="eastAsia"/>
          <w:bCs/>
          <w:color w:val="000000" w:themeColor="text1"/>
          <w:szCs w:val="21"/>
        </w:rPr>
        <w:t>本基金的</w:t>
      </w:r>
      <w:r w:rsidRPr="005539C5" w:rsidR="00A05E07">
        <w:rPr>
          <w:rFonts w:asciiTheme="minorEastAsia" w:eastAsiaTheme="minorEastAsia" w:hAnsiTheme="minorEastAsia"/>
          <w:bCs/>
          <w:color w:val="000000" w:themeColor="text1"/>
          <w:szCs w:val="21"/>
        </w:rPr>
        <w:t>申购费用由</w:t>
      </w:r>
      <w:r w:rsidRPr="005539C5" w:rsidR="00A05E07">
        <w:rPr>
          <w:rFonts w:asciiTheme="minorEastAsia" w:eastAsiaTheme="minorEastAsia" w:hAnsiTheme="minorEastAsia" w:hint="eastAsia"/>
          <w:bCs/>
          <w:color w:val="000000" w:themeColor="text1"/>
          <w:szCs w:val="21"/>
        </w:rPr>
        <w:t>申购基金份额的</w:t>
      </w:r>
      <w:r w:rsidRPr="005539C5" w:rsidR="00A05E07">
        <w:rPr>
          <w:rFonts w:asciiTheme="minorEastAsia" w:eastAsiaTheme="minorEastAsia" w:hAnsiTheme="minorEastAsia"/>
          <w:bCs/>
          <w:color w:val="000000" w:themeColor="text1"/>
          <w:szCs w:val="21"/>
        </w:rPr>
        <w:t>投资人承担</w:t>
      </w:r>
      <w:r w:rsidRPr="005539C5">
        <w:rPr>
          <w:rFonts w:asciiTheme="minorEastAsia" w:eastAsiaTheme="minorEastAsia" w:hAnsiTheme="minorEastAsia" w:hint="eastAsia"/>
          <w:color w:val="000000" w:themeColor="text1"/>
          <w:szCs w:val="21"/>
        </w:rPr>
        <w:t>，</w:t>
      </w:r>
      <w:r w:rsidRPr="005539C5">
        <w:rPr>
          <w:rFonts w:asciiTheme="minorEastAsia" w:eastAsiaTheme="minorEastAsia" w:hAnsiTheme="minorEastAsia"/>
          <w:color w:val="000000" w:themeColor="text1"/>
          <w:szCs w:val="21"/>
        </w:rPr>
        <w:t>不列入基金财产，主要用于本基金的市场推广、销售、注册登记等各项费用。</w:t>
      </w:r>
      <w:r w:rsidRPr="005539C5">
        <w:rPr>
          <w:rFonts w:asciiTheme="minorEastAsia" w:eastAsiaTheme="minorEastAsia" w:hAnsiTheme="minorEastAsia" w:hint="eastAsia"/>
          <w:color w:val="000000" w:themeColor="text1"/>
          <w:szCs w:val="21"/>
        </w:rPr>
        <w:t>赎回费用由基金赎回人承担。</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2、申购费率</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本基金对通过</w:t>
      </w:r>
      <w:r w:rsidRPr="005539C5" w:rsidR="00A26107">
        <w:rPr>
          <w:rFonts w:asciiTheme="minorEastAsia" w:eastAsiaTheme="minorEastAsia" w:hAnsiTheme="minorEastAsia" w:hint="eastAsia"/>
          <w:color w:val="000000" w:themeColor="text1"/>
          <w:szCs w:val="21"/>
        </w:rPr>
        <w:t>直销</w:t>
      </w:r>
      <w:r w:rsidRPr="005539C5" w:rsidR="009C56F4">
        <w:rPr>
          <w:rFonts w:asciiTheme="minorEastAsia" w:eastAsiaTheme="minorEastAsia" w:hAnsiTheme="minorEastAsia" w:hint="eastAsia"/>
          <w:color w:val="000000" w:themeColor="text1"/>
          <w:szCs w:val="21"/>
        </w:rPr>
        <w:t>中心</w:t>
      </w:r>
      <w:r w:rsidRPr="005539C5">
        <w:rPr>
          <w:rFonts w:asciiTheme="minorEastAsia" w:eastAsiaTheme="minorEastAsia" w:hAnsiTheme="minorEastAsia" w:hint="eastAsia"/>
          <w:color w:val="000000" w:themeColor="text1"/>
          <w:szCs w:val="21"/>
        </w:rPr>
        <w:t>申购的</w:t>
      </w:r>
      <w:r w:rsidRPr="005539C5" w:rsidR="001175C0">
        <w:rPr>
          <w:rStyle w:val="da"/>
          <w:rFonts w:asciiTheme="minorEastAsia" w:eastAsiaTheme="minorEastAsia" w:hAnsiTheme="minorEastAsia" w:hint="eastAsia"/>
          <w:color w:val="000000" w:themeColor="text1"/>
        </w:rPr>
        <w:t>特定投资群体</w:t>
      </w:r>
      <w:r w:rsidRPr="005539C5">
        <w:rPr>
          <w:rFonts w:asciiTheme="minorEastAsia" w:eastAsiaTheme="minorEastAsia" w:hAnsiTheme="minorEastAsia" w:hint="eastAsia"/>
          <w:color w:val="000000" w:themeColor="text1"/>
          <w:szCs w:val="21"/>
        </w:rPr>
        <w:t>与除此之外的其他投资者实施差别的申购费率。</w:t>
      </w:r>
    </w:p>
    <w:p w:rsidR="001175C0"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1175C0"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特定投资群体可通过本公司直销中心申购本基金。基金管理人可根据情况变更</w:t>
      </w:r>
      <w:r w:rsidRPr="005539C5" w:rsidR="00133009">
        <w:rPr>
          <w:rFonts w:asciiTheme="minorEastAsia" w:eastAsiaTheme="minorEastAsia" w:hAnsiTheme="minorEastAsia" w:hint="eastAsia"/>
          <w:bCs/>
          <w:color w:val="000000" w:themeColor="text1"/>
          <w:szCs w:val="21"/>
        </w:rPr>
        <w:t>或增减</w:t>
      </w:r>
      <w:r w:rsidRPr="005539C5">
        <w:rPr>
          <w:rFonts w:asciiTheme="minorEastAsia" w:eastAsiaTheme="minorEastAsia" w:hAnsiTheme="minorEastAsia" w:hint="eastAsia"/>
          <w:color w:val="000000" w:themeColor="text1"/>
          <w:szCs w:val="21"/>
        </w:rPr>
        <w:t>特定投资群体申购本基金的销售机构，</w:t>
      </w:r>
      <w:r w:rsidRPr="005539C5" w:rsidR="00C80A71">
        <w:rPr>
          <w:rFonts w:asciiTheme="minorEastAsia" w:eastAsiaTheme="minorEastAsia" w:hAnsiTheme="minorEastAsia" w:hint="eastAsia"/>
          <w:color w:val="000000" w:themeColor="text1"/>
          <w:szCs w:val="21"/>
        </w:rPr>
        <w:t>并在基金管理人网站公示</w:t>
      </w:r>
      <w:r w:rsidRPr="005539C5">
        <w:rPr>
          <w:rFonts w:asciiTheme="minorEastAsia" w:eastAsiaTheme="minorEastAsia" w:hAnsiTheme="minorEastAsia" w:hint="eastAsia"/>
          <w:color w:val="000000" w:themeColor="text1"/>
          <w:szCs w:val="21"/>
        </w:rPr>
        <w:t>。</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通过基金管理人的</w:t>
      </w:r>
      <w:r w:rsidRPr="005539C5" w:rsidR="00A26107">
        <w:rPr>
          <w:rFonts w:asciiTheme="minorEastAsia" w:eastAsiaTheme="minorEastAsia" w:hAnsiTheme="minorEastAsia" w:hint="eastAsia"/>
          <w:color w:val="000000" w:themeColor="text1"/>
          <w:szCs w:val="21"/>
        </w:rPr>
        <w:t>直销</w:t>
      </w:r>
      <w:r w:rsidRPr="005539C5" w:rsidR="009C56F4">
        <w:rPr>
          <w:rFonts w:asciiTheme="minorEastAsia" w:eastAsiaTheme="minorEastAsia" w:hAnsiTheme="minorEastAsia" w:hint="eastAsia"/>
          <w:color w:val="000000" w:themeColor="text1"/>
          <w:szCs w:val="21"/>
        </w:rPr>
        <w:t>中心</w:t>
      </w:r>
      <w:r w:rsidRPr="005539C5">
        <w:rPr>
          <w:rFonts w:asciiTheme="minorEastAsia" w:eastAsiaTheme="minorEastAsia" w:hAnsiTheme="minorEastAsia" w:hint="eastAsia"/>
          <w:color w:val="000000" w:themeColor="text1"/>
          <w:szCs w:val="21"/>
        </w:rPr>
        <w:t>申购本基金的</w:t>
      </w:r>
      <w:r w:rsidRPr="005539C5" w:rsidR="001175C0">
        <w:rPr>
          <w:rFonts w:asciiTheme="minorEastAsia" w:eastAsiaTheme="minorEastAsia" w:hAnsiTheme="minorEastAsia"/>
          <w:color w:val="000000" w:themeColor="text1"/>
        </w:rPr>
        <w:t>特定投资群体</w:t>
      </w:r>
      <w:r w:rsidRPr="005539C5">
        <w:rPr>
          <w:rFonts w:asciiTheme="minorEastAsia" w:eastAsiaTheme="minorEastAsia" w:hAnsiTheme="minorEastAsia" w:hint="eastAsia"/>
          <w:color w:val="000000" w:themeColor="text1"/>
          <w:szCs w:val="21"/>
        </w:rPr>
        <w:t>申购费率见下表：</w:t>
      </w:r>
    </w:p>
    <w:tbl>
      <w:tblPr>
        <w:tblW w:w="7574" w:type="dxa"/>
        <w:jc w:val="center"/>
        <w:tblLook w:val="0000"/>
      </w:tblPr>
      <w:tblGrid>
        <w:gridCol w:w="3794"/>
        <w:gridCol w:w="3780"/>
      </w:tblGrid>
      <w:tr w:rsidTr="00BA4B8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5539C5" w:rsidP="00BA4B87">
            <w:pPr>
              <w:widowControl/>
              <w:spacing w:line="360" w:lineRule="auto"/>
              <w:jc w:val="center"/>
              <w:rPr>
                <w:rFonts w:asciiTheme="minorEastAsia" w:eastAsiaTheme="minorEastAsia" w:hAnsiTheme="minorEastAsia"/>
                <w:bCs/>
                <w:color w:val="000000" w:themeColor="text1"/>
                <w:kern w:val="0"/>
                <w:szCs w:val="21"/>
              </w:rPr>
            </w:pPr>
            <w:r w:rsidRPr="005539C5">
              <w:rPr>
                <w:rFonts w:asciiTheme="minorEastAsia" w:eastAsiaTheme="minorEastAsia" w:hAnsiTheme="minorEastAsia"/>
                <w:bCs/>
                <w:color w:val="000000" w:themeColor="text1"/>
                <w:kern w:val="0"/>
                <w:szCs w:val="21"/>
              </w:rPr>
              <w:t>申购金额M</w:t>
            </w:r>
            <w:r w:rsidRPr="005539C5" w:rsidR="002E1C38">
              <w:rPr>
                <w:rFonts w:asciiTheme="minorEastAsia" w:eastAsiaTheme="minorEastAsia" w:hAnsiTheme="minorEastAsia"/>
                <w:bCs/>
                <w:color w:val="000000" w:themeColor="text1"/>
                <w:kern w:val="0"/>
                <w:szCs w:val="21"/>
              </w:rPr>
              <w:t>（</w:t>
            </w:r>
            <w:r w:rsidRPr="005539C5">
              <w:rPr>
                <w:rFonts w:asciiTheme="minorEastAsia" w:eastAsiaTheme="minorEastAsia" w:hAnsiTheme="minorEastAsia"/>
                <w:bCs/>
                <w:color w:val="000000" w:themeColor="text1"/>
                <w:kern w:val="0"/>
                <w:szCs w:val="21"/>
              </w:rPr>
              <w:t>元</w:t>
            </w:r>
            <w:r w:rsidRPr="005539C5" w:rsidR="002E1C38">
              <w:rPr>
                <w:rFonts w:asciiTheme="minorEastAsia" w:eastAsiaTheme="minorEastAsia" w:hAnsiTheme="minorEastAsia"/>
                <w:bCs/>
                <w:color w:val="000000" w:themeColor="text1"/>
                <w:kern w:val="0"/>
                <w:szCs w:val="21"/>
              </w:rPr>
              <w:t>）（</w:t>
            </w:r>
            <w:r w:rsidRPr="005539C5">
              <w:rPr>
                <w:rFonts w:asciiTheme="minorEastAsia" w:eastAsiaTheme="minorEastAsia" w:hAnsiTheme="minorEastAsia"/>
                <w:bCs/>
                <w:color w:val="000000" w:themeColor="text1"/>
                <w:kern w:val="0"/>
                <w:szCs w:val="21"/>
              </w:rPr>
              <w:t>含申购费</w:t>
            </w:r>
            <w:r w:rsidRPr="005539C5" w:rsidR="002E1C38">
              <w:rPr>
                <w:rFonts w:asciiTheme="minorEastAsia" w:eastAsiaTheme="minorEastAsia" w:hAnsiTheme="minorEastAsia"/>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5539C5" w:rsidP="00BA4B87">
            <w:pPr>
              <w:widowControl/>
              <w:spacing w:line="360" w:lineRule="auto"/>
              <w:jc w:val="center"/>
              <w:rPr>
                <w:rFonts w:asciiTheme="minorEastAsia" w:eastAsiaTheme="minorEastAsia" w:hAnsiTheme="minorEastAsia"/>
                <w:bCs/>
                <w:color w:val="000000" w:themeColor="text1"/>
                <w:kern w:val="0"/>
                <w:szCs w:val="21"/>
              </w:rPr>
            </w:pPr>
            <w:r w:rsidRPr="005539C5">
              <w:rPr>
                <w:rFonts w:asciiTheme="minorEastAsia" w:eastAsiaTheme="minorEastAsia" w:hAnsiTheme="minorEastAsia"/>
                <w:bCs/>
                <w:color w:val="000000" w:themeColor="text1"/>
                <w:kern w:val="0"/>
                <w:szCs w:val="21"/>
              </w:rPr>
              <w:t>申购费率</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80DBA" w:rsidRPr="005539C5" w:rsidP="00BA4B87">
            <w:pPr>
              <w:widowControl/>
              <w:spacing w:line="360" w:lineRule="auto"/>
              <w:jc w:val="center"/>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280DBA" w:rsidRPr="005539C5" w:rsidP="00043FC4">
            <w:pPr>
              <w:widowControl/>
              <w:spacing w:line="360" w:lineRule="auto"/>
              <w:ind w:firstLine="1546" w:firstLineChars="736"/>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0.</w:t>
            </w:r>
            <w:r w:rsidRPr="005539C5">
              <w:rPr>
                <w:rFonts w:asciiTheme="minorEastAsia" w:eastAsiaTheme="minorEastAsia" w:hAnsiTheme="minorEastAsia" w:hint="eastAsia"/>
                <w:color w:val="000000" w:themeColor="text1"/>
                <w:kern w:val="0"/>
                <w:szCs w:val="21"/>
              </w:rPr>
              <w:t>06</w:t>
            </w:r>
            <w:r w:rsidRPr="005539C5">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80DBA" w:rsidRPr="005539C5" w:rsidP="00BA4B87">
            <w:pPr>
              <w:widowControl/>
              <w:spacing w:line="360" w:lineRule="auto"/>
              <w:jc w:val="center"/>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280DBA" w:rsidRPr="005539C5" w:rsidP="001E3618">
            <w:pPr>
              <w:widowControl/>
              <w:spacing w:line="360" w:lineRule="auto"/>
              <w:ind w:firstLine="1546" w:firstLineChars="736"/>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0.</w:t>
            </w:r>
            <w:r w:rsidRPr="005539C5">
              <w:rPr>
                <w:rFonts w:asciiTheme="minorEastAsia" w:eastAsiaTheme="minorEastAsia" w:hAnsiTheme="minorEastAsia" w:hint="eastAsia"/>
                <w:color w:val="000000" w:themeColor="text1"/>
                <w:kern w:val="0"/>
                <w:szCs w:val="21"/>
              </w:rPr>
              <w:t>04</w:t>
            </w:r>
            <w:r w:rsidRPr="005539C5">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80DBA" w:rsidRPr="005539C5" w:rsidP="00BA4B87">
            <w:pPr>
              <w:widowControl/>
              <w:spacing w:line="360" w:lineRule="auto"/>
              <w:jc w:val="center"/>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280DBA" w:rsidRPr="005539C5" w:rsidP="001E3618">
            <w:pPr>
              <w:widowControl/>
              <w:spacing w:line="360" w:lineRule="auto"/>
              <w:ind w:firstLine="1546" w:firstLineChars="736"/>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0.</w:t>
            </w:r>
            <w:r w:rsidRPr="005539C5">
              <w:rPr>
                <w:rFonts w:asciiTheme="minorEastAsia" w:eastAsiaTheme="minorEastAsia" w:hAnsiTheme="minorEastAsia" w:hint="eastAsia"/>
                <w:color w:val="000000" w:themeColor="text1"/>
                <w:kern w:val="0"/>
                <w:szCs w:val="21"/>
              </w:rPr>
              <w:t>02</w:t>
            </w:r>
            <w:r w:rsidRPr="005539C5">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80DBA" w:rsidRPr="005539C5" w:rsidP="00BA4B87">
            <w:pPr>
              <w:widowControl/>
              <w:spacing w:line="360" w:lineRule="auto"/>
              <w:jc w:val="center"/>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80DBA" w:rsidRPr="005539C5" w:rsidP="00BA4B87">
            <w:pPr>
              <w:widowControl/>
              <w:spacing w:line="360" w:lineRule="auto"/>
              <w:jc w:val="center"/>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1</w:t>
            </w:r>
            <w:r w:rsidRPr="005539C5">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color w:val="000000" w:themeColor="text1"/>
                <w:kern w:val="0"/>
                <w:szCs w:val="21"/>
              </w:rPr>
              <w:t>00</w:t>
            </w:r>
            <w:r w:rsidRPr="005539C5">
              <w:rPr>
                <w:rFonts w:asciiTheme="minorEastAsia" w:eastAsiaTheme="minorEastAsia" w:hAnsiTheme="minorEastAsia" w:hint="eastAsia"/>
                <w:color w:val="000000" w:themeColor="text1"/>
                <w:kern w:val="0"/>
                <w:szCs w:val="21"/>
              </w:rPr>
              <w:t>0</w:t>
            </w:r>
            <w:r w:rsidRPr="005539C5">
              <w:rPr>
                <w:rFonts w:asciiTheme="minorEastAsia" w:eastAsiaTheme="minorEastAsia" w:hAnsiTheme="minorEastAsia"/>
                <w:color w:val="000000" w:themeColor="text1"/>
                <w:kern w:val="0"/>
                <w:szCs w:val="21"/>
              </w:rPr>
              <w:t>元/笔</w:t>
            </w:r>
          </w:p>
        </w:tc>
      </w:tr>
    </w:tbl>
    <w:p w:rsidR="00BA4B87" w:rsidRPr="005539C5" w:rsidP="00722FC3">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rPr>
        <w:t>其他投资者申购本基金的申购费率见下表：</w:t>
      </w:r>
    </w:p>
    <w:tbl>
      <w:tblPr>
        <w:tblW w:w="7574" w:type="dxa"/>
        <w:jc w:val="center"/>
        <w:tblLook w:val="0000"/>
      </w:tblPr>
      <w:tblGrid>
        <w:gridCol w:w="3794"/>
        <w:gridCol w:w="3780"/>
      </w:tblGrid>
      <w:tr w:rsidTr="00BA4B87">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5539C5" w:rsidP="00BA4B87">
            <w:pPr>
              <w:widowControl/>
              <w:spacing w:line="360" w:lineRule="auto"/>
              <w:jc w:val="center"/>
              <w:rPr>
                <w:rFonts w:asciiTheme="minorEastAsia" w:eastAsiaTheme="minorEastAsia" w:hAnsiTheme="minorEastAsia"/>
                <w:bCs/>
                <w:color w:val="000000" w:themeColor="text1"/>
                <w:kern w:val="0"/>
                <w:szCs w:val="21"/>
              </w:rPr>
            </w:pPr>
            <w:r w:rsidRPr="005539C5">
              <w:rPr>
                <w:rFonts w:asciiTheme="minorEastAsia" w:eastAsiaTheme="minorEastAsia" w:hAnsiTheme="minorEastAsia"/>
                <w:bCs/>
                <w:color w:val="000000" w:themeColor="text1"/>
                <w:kern w:val="0"/>
                <w:szCs w:val="21"/>
              </w:rPr>
              <w:t>申购金额M</w:t>
            </w:r>
            <w:r w:rsidRPr="005539C5" w:rsidR="002E1C38">
              <w:rPr>
                <w:rFonts w:asciiTheme="minorEastAsia" w:eastAsiaTheme="minorEastAsia" w:hAnsiTheme="minorEastAsia"/>
                <w:bCs/>
                <w:color w:val="000000" w:themeColor="text1"/>
                <w:kern w:val="0"/>
                <w:szCs w:val="21"/>
              </w:rPr>
              <w:t>（</w:t>
            </w:r>
            <w:r w:rsidRPr="005539C5">
              <w:rPr>
                <w:rFonts w:asciiTheme="minorEastAsia" w:eastAsiaTheme="minorEastAsia" w:hAnsiTheme="minorEastAsia"/>
                <w:bCs/>
                <w:color w:val="000000" w:themeColor="text1"/>
                <w:kern w:val="0"/>
                <w:szCs w:val="21"/>
              </w:rPr>
              <w:t>元</w:t>
            </w:r>
            <w:r w:rsidRPr="005539C5" w:rsidR="002E1C38">
              <w:rPr>
                <w:rFonts w:asciiTheme="minorEastAsia" w:eastAsiaTheme="minorEastAsia" w:hAnsiTheme="minorEastAsia"/>
                <w:bCs/>
                <w:color w:val="000000" w:themeColor="text1"/>
                <w:kern w:val="0"/>
                <w:szCs w:val="21"/>
              </w:rPr>
              <w:t>）（</w:t>
            </w:r>
            <w:r w:rsidRPr="005539C5">
              <w:rPr>
                <w:rFonts w:asciiTheme="minorEastAsia" w:eastAsiaTheme="minorEastAsia" w:hAnsiTheme="minorEastAsia"/>
                <w:bCs/>
                <w:color w:val="000000" w:themeColor="text1"/>
                <w:kern w:val="0"/>
                <w:szCs w:val="21"/>
              </w:rPr>
              <w:t>含申购费</w:t>
            </w:r>
            <w:r w:rsidRPr="005539C5" w:rsidR="002E1C38">
              <w:rPr>
                <w:rFonts w:asciiTheme="minorEastAsia" w:eastAsiaTheme="minorEastAsia" w:hAnsiTheme="minorEastAsia"/>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5539C5" w:rsidP="00BA4B87">
            <w:pPr>
              <w:widowControl/>
              <w:spacing w:line="360" w:lineRule="auto"/>
              <w:jc w:val="center"/>
              <w:rPr>
                <w:rFonts w:asciiTheme="minorEastAsia" w:eastAsiaTheme="minorEastAsia" w:hAnsiTheme="minorEastAsia"/>
                <w:bCs/>
                <w:color w:val="000000" w:themeColor="text1"/>
                <w:kern w:val="0"/>
                <w:szCs w:val="21"/>
              </w:rPr>
            </w:pPr>
            <w:r w:rsidRPr="005539C5">
              <w:rPr>
                <w:rFonts w:asciiTheme="minorEastAsia" w:eastAsiaTheme="minorEastAsia" w:hAnsiTheme="minorEastAsia"/>
                <w:bCs/>
                <w:color w:val="000000" w:themeColor="text1"/>
                <w:kern w:val="0"/>
                <w:szCs w:val="21"/>
              </w:rPr>
              <w:t>申购费率</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043FC4" w:rsidRPr="005539C5" w:rsidP="00BA4B87">
            <w:pPr>
              <w:widowControl/>
              <w:spacing w:line="360" w:lineRule="auto"/>
              <w:jc w:val="center"/>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043FC4" w:rsidRPr="005539C5" w:rsidP="00BA4B87">
            <w:pPr>
              <w:widowControl/>
              <w:spacing w:line="360" w:lineRule="auto"/>
              <w:jc w:val="center"/>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0.6</w:t>
            </w:r>
            <w:r w:rsidRPr="005539C5">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1E3618" w:rsidRPr="005539C5" w:rsidP="00BA4B87">
            <w:pPr>
              <w:widowControl/>
              <w:spacing w:line="360" w:lineRule="auto"/>
              <w:jc w:val="center"/>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1E3618" w:rsidRPr="005539C5" w:rsidP="00BA4B87">
            <w:pPr>
              <w:widowControl/>
              <w:spacing w:line="360" w:lineRule="auto"/>
              <w:jc w:val="center"/>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0.4</w:t>
            </w:r>
            <w:r w:rsidRPr="005539C5">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1E3618" w:rsidRPr="005539C5" w:rsidP="00BA4B87">
            <w:pPr>
              <w:widowControl/>
              <w:spacing w:line="360" w:lineRule="auto"/>
              <w:jc w:val="center"/>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1E3618" w:rsidRPr="005539C5" w:rsidP="003F0D61">
            <w:pPr>
              <w:widowControl/>
              <w:spacing w:line="360" w:lineRule="auto"/>
              <w:jc w:val="center"/>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0.</w:t>
            </w:r>
            <w:r w:rsidRPr="005539C5" w:rsidR="003F0D61">
              <w:rPr>
                <w:rFonts w:asciiTheme="minorEastAsia" w:eastAsiaTheme="minorEastAsia" w:hAnsiTheme="minorEastAsia" w:hint="eastAsia"/>
                <w:color w:val="000000" w:themeColor="text1"/>
                <w:kern w:val="0"/>
                <w:szCs w:val="21"/>
              </w:rPr>
              <w:t>2</w:t>
            </w:r>
            <w:r w:rsidRPr="005539C5">
              <w:rPr>
                <w:rFonts w:asciiTheme="minorEastAsia" w:eastAsiaTheme="minorEastAsia" w:hAnsiTheme="minorEastAsia"/>
                <w:color w:val="000000" w:themeColor="text1"/>
                <w:kern w:val="0"/>
                <w:szCs w:val="21"/>
              </w:rPr>
              <w:t>%</w:t>
            </w:r>
          </w:p>
        </w:tc>
      </w:tr>
      <w:tr w:rsidTr="00BA4B87">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5539C5" w:rsidP="00BA4B87">
            <w:pPr>
              <w:widowControl/>
              <w:spacing w:line="360" w:lineRule="auto"/>
              <w:jc w:val="center"/>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5539C5" w:rsidP="00BA4B87">
            <w:pPr>
              <w:widowControl/>
              <w:spacing w:line="360" w:lineRule="auto"/>
              <w:jc w:val="center"/>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1</w:t>
            </w:r>
            <w:r w:rsidRPr="005539C5" w:rsidR="00CE51D2">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color w:val="000000" w:themeColor="text1"/>
                <w:kern w:val="0"/>
                <w:szCs w:val="21"/>
              </w:rPr>
              <w:t>000元/笔</w:t>
            </w:r>
          </w:p>
        </w:tc>
      </w:tr>
    </w:tbl>
    <w:p w:rsidR="00BA4B87" w:rsidRPr="005539C5" w:rsidP="00722FC3">
      <w:pPr>
        <w:spacing w:line="312"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在申购费按金额分档的情况下，如果投资者多次申购，申购费适用单笔申购金额所对应的费率。</w:t>
      </w:r>
    </w:p>
    <w:p w:rsidR="00BA4B87" w:rsidRPr="005539C5" w:rsidP="00722FC3">
      <w:pPr>
        <w:spacing w:line="312"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3、赎回费率</w:t>
      </w:r>
    </w:p>
    <w:p w:rsidR="00DB76C7" w:rsidRPr="005539C5" w:rsidP="00DB76C7">
      <w:pPr>
        <w:spacing w:line="312" w:lineRule="auto"/>
        <w:ind w:firstLine="420" w:firstLineChars="200"/>
        <w:jc w:val="left"/>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6"/>
        <w:gridCol w:w="3735"/>
      </w:tblGrid>
      <w:tr w:rsidTr="001E361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62"/>
          <w:jc w:val="center"/>
        </w:trPr>
        <w:tc>
          <w:tcPr>
            <w:tcW w:w="3806" w:type="dxa"/>
          </w:tcPr>
          <w:p w:rsidR="00DB76C7" w:rsidRPr="005539C5" w:rsidP="00DB76C7">
            <w:pPr>
              <w:spacing w:line="312" w:lineRule="auto"/>
              <w:ind w:firstLine="420" w:firstLineChars="200"/>
              <w:jc w:val="left"/>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持有时间（天）</w:t>
            </w:r>
            <w:r w:rsidRPr="005539C5">
              <w:rPr>
                <w:rFonts w:asciiTheme="minorEastAsia" w:eastAsiaTheme="minorEastAsia" w:hAnsiTheme="minorEastAsia"/>
                <w:color w:val="000000" w:themeColor="text1"/>
                <w:szCs w:val="21"/>
                <w:vertAlign w:val="superscript"/>
              </w:rPr>
              <w:t xml:space="preserve"> </w:t>
            </w:r>
          </w:p>
        </w:tc>
        <w:tc>
          <w:tcPr>
            <w:tcW w:w="3735" w:type="dxa"/>
          </w:tcPr>
          <w:p w:rsidR="00DB76C7" w:rsidRPr="005539C5" w:rsidP="00DB76C7">
            <w:pPr>
              <w:spacing w:line="312" w:lineRule="auto"/>
              <w:ind w:firstLine="420" w:firstLineChars="200"/>
              <w:jc w:val="left"/>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 xml:space="preserve">赎回费率 </w:t>
            </w:r>
          </w:p>
        </w:tc>
      </w:tr>
      <w:tr w:rsidTr="001E3618">
        <w:tblPrEx>
          <w:tblW w:w="0" w:type="auto"/>
          <w:jc w:val="center"/>
          <w:tblLayout w:type="fixed"/>
          <w:tblLook w:val="01E0"/>
        </w:tblPrEx>
        <w:trPr>
          <w:trHeight w:val="462"/>
          <w:jc w:val="center"/>
        </w:trPr>
        <w:tc>
          <w:tcPr>
            <w:tcW w:w="3806" w:type="dxa"/>
          </w:tcPr>
          <w:p w:rsidR="00F071FB" w:rsidRPr="005539C5" w:rsidP="00F41EF2">
            <w:pPr>
              <w:spacing w:line="312" w:lineRule="auto"/>
              <w:ind w:firstLine="420" w:firstLineChars="200"/>
              <w:jc w:val="left"/>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0</w:t>
            </w:r>
            <w:r w:rsidRPr="005539C5">
              <w:rPr>
                <w:rFonts w:asciiTheme="minorEastAsia" w:eastAsiaTheme="minorEastAsia" w:hAnsiTheme="minorEastAsia"/>
                <w:color w:val="000000" w:themeColor="text1"/>
                <w:kern w:val="0"/>
                <w:szCs w:val="21"/>
              </w:rPr>
              <w:t>-6</w:t>
            </w:r>
          </w:p>
        </w:tc>
        <w:tc>
          <w:tcPr>
            <w:tcW w:w="3735" w:type="dxa"/>
          </w:tcPr>
          <w:p w:rsidR="00F071FB" w:rsidRPr="005539C5" w:rsidP="00DB76C7">
            <w:pPr>
              <w:spacing w:line="312" w:lineRule="auto"/>
              <w:ind w:firstLine="420" w:firstLineChars="200"/>
              <w:jc w:val="left"/>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w:t>
            </w:r>
            <w:r w:rsidRPr="005539C5">
              <w:rPr>
                <w:rFonts w:asciiTheme="minorEastAsia" w:eastAsiaTheme="minorEastAsia" w:hAnsiTheme="minorEastAsia"/>
                <w:color w:val="000000" w:themeColor="text1"/>
                <w:kern w:val="0"/>
                <w:szCs w:val="21"/>
              </w:rPr>
              <w:t>.50%</w:t>
            </w:r>
          </w:p>
        </w:tc>
      </w:tr>
      <w:tr w:rsidTr="001E3618">
        <w:tblPrEx>
          <w:tblW w:w="0" w:type="auto"/>
          <w:jc w:val="center"/>
          <w:tblLayout w:type="fixed"/>
          <w:tblLook w:val="01E0"/>
        </w:tblPrEx>
        <w:trPr>
          <w:trHeight w:val="462"/>
          <w:jc w:val="center"/>
        </w:trPr>
        <w:tc>
          <w:tcPr>
            <w:tcW w:w="3806" w:type="dxa"/>
          </w:tcPr>
          <w:p w:rsidR="00DB76C7" w:rsidRPr="005539C5" w:rsidP="00F41EF2">
            <w:pPr>
              <w:spacing w:line="312" w:lineRule="auto"/>
              <w:ind w:firstLine="420" w:firstLineChars="200"/>
              <w:jc w:val="left"/>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7</w:t>
            </w:r>
            <w:r w:rsidRPr="005539C5" w:rsidR="001E3618">
              <w:rPr>
                <w:rFonts w:asciiTheme="minorEastAsia" w:eastAsiaTheme="minorEastAsia" w:hAnsiTheme="minorEastAsia"/>
                <w:color w:val="000000" w:themeColor="text1"/>
                <w:kern w:val="0"/>
                <w:szCs w:val="21"/>
              </w:rPr>
              <w:t>-</w:t>
            </w:r>
            <w:r w:rsidRPr="005539C5" w:rsidR="00F41EF2">
              <w:rPr>
                <w:rFonts w:asciiTheme="minorEastAsia" w:eastAsiaTheme="minorEastAsia" w:hAnsiTheme="minorEastAsia" w:hint="eastAsia"/>
                <w:color w:val="000000" w:themeColor="text1"/>
                <w:kern w:val="0"/>
                <w:szCs w:val="21"/>
              </w:rPr>
              <w:t>29</w:t>
            </w:r>
          </w:p>
        </w:tc>
        <w:tc>
          <w:tcPr>
            <w:tcW w:w="3735" w:type="dxa"/>
          </w:tcPr>
          <w:p w:rsidR="00DB76C7" w:rsidRPr="005539C5" w:rsidP="00DB76C7">
            <w:pPr>
              <w:spacing w:line="312" w:lineRule="auto"/>
              <w:ind w:firstLine="420" w:firstLineChars="200"/>
              <w:jc w:val="left"/>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0.75</w:t>
            </w:r>
            <w:r w:rsidRPr="005539C5" w:rsidR="001E3618">
              <w:rPr>
                <w:rFonts w:asciiTheme="minorEastAsia" w:eastAsiaTheme="minorEastAsia" w:hAnsiTheme="minorEastAsia"/>
                <w:color w:val="000000" w:themeColor="text1"/>
                <w:kern w:val="0"/>
                <w:szCs w:val="21"/>
              </w:rPr>
              <w:t>%</w:t>
            </w:r>
          </w:p>
        </w:tc>
      </w:tr>
      <w:tr w:rsidTr="001E3618">
        <w:tblPrEx>
          <w:tblW w:w="0" w:type="auto"/>
          <w:jc w:val="center"/>
          <w:tblLayout w:type="fixed"/>
          <w:tblLook w:val="01E0"/>
        </w:tblPrEx>
        <w:trPr>
          <w:trHeight w:val="474"/>
          <w:jc w:val="center"/>
        </w:trPr>
        <w:tc>
          <w:tcPr>
            <w:tcW w:w="3806" w:type="dxa"/>
          </w:tcPr>
          <w:p w:rsidR="00DB76C7" w:rsidRPr="005539C5" w:rsidP="00DB76C7">
            <w:pPr>
              <w:spacing w:line="312" w:lineRule="auto"/>
              <w:ind w:firstLine="420" w:firstLineChars="200"/>
              <w:jc w:val="left"/>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30及以上</w:t>
            </w:r>
          </w:p>
        </w:tc>
        <w:tc>
          <w:tcPr>
            <w:tcW w:w="3735" w:type="dxa"/>
          </w:tcPr>
          <w:p w:rsidR="00DB76C7" w:rsidRPr="005539C5" w:rsidP="00DB76C7">
            <w:pPr>
              <w:spacing w:line="312" w:lineRule="auto"/>
              <w:ind w:firstLine="420" w:firstLineChars="200"/>
              <w:jc w:val="left"/>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 xml:space="preserve">0% </w:t>
            </w:r>
          </w:p>
        </w:tc>
      </w:tr>
    </w:tbl>
    <w:p w:rsidR="00DB76C7" w:rsidRPr="005539C5" w:rsidP="00DB76C7">
      <w:pPr>
        <w:spacing w:line="312" w:lineRule="auto"/>
        <w:ind w:firstLine="420" w:firstLineChars="200"/>
        <w:jc w:val="left"/>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投资者可将其持有的全部或部分基金份额赎回。</w:t>
      </w:r>
      <w:r w:rsidRPr="005539C5">
        <w:rPr>
          <w:rFonts w:asciiTheme="minorEastAsia" w:eastAsiaTheme="minorEastAsia" w:hAnsiTheme="minorEastAsia"/>
          <w:color w:val="000000" w:themeColor="text1"/>
          <w:szCs w:val="21"/>
        </w:rPr>
        <w:t>赎回费用由赎回基金份额的基金份额持有人承担，</w:t>
      </w:r>
      <w:r w:rsidRPr="005539C5">
        <w:rPr>
          <w:rFonts w:asciiTheme="minorEastAsia" w:eastAsiaTheme="minorEastAsia" w:hAnsiTheme="minorEastAsia" w:hint="eastAsia"/>
          <w:color w:val="000000" w:themeColor="text1"/>
          <w:szCs w:val="21"/>
        </w:rPr>
        <w:t>在基金份额持有人赎回基金份额时收取。赎回费全部归入基金财产。</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4、基金管理人可以在基金合同规定的范围内调整申购费率</w:t>
      </w:r>
      <w:r w:rsidRPr="005539C5" w:rsidR="00880A01">
        <w:rPr>
          <w:rFonts w:asciiTheme="minorEastAsia" w:eastAsiaTheme="minorEastAsia" w:hAnsiTheme="minorEastAsia" w:hint="eastAsia"/>
          <w:color w:val="000000" w:themeColor="text1"/>
          <w:szCs w:val="21"/>
        </w:rPr>
        <w:t>、</w:t>
      </w:r>
      <w:r w:rsidRPr="005539C5">
        <w:rPr>
          <w:rFonts w:asciiTheme="minorEastAsia" w:eastAsiaTheme="minorEastAsia" w:hAnsiTheme="minorEastAsia" w:hint="eastAsia"/>
          <w:color w:val="000000" w:themeColor="text1"/>
          <w:szCs w:val="21"/>
        </w:rPr>
        <w:t>赎回费率</w:t>
      </w:r>
      <w:r w:rsidRPr="005539C5" w:rsidR="00880A01">
        <w:rPr>
          <w:rFonts w:asciiTheme="minorEastAsia" w:eastAsiaTheme="minorEastAsia" w:hAnsiTheme="minorEastAsia" w:hint="eastAsia"/>
          <w:color w:val="000000" w:themeColor="text1"/>
          <w:szCs w:val="21"/>
        </w:rPr>
        <w:t>或变更收费方式</w:t>
      </w:r>
      <w:r w:rsidRPr="005539C5">
        <w:rPr>
          <w:rFonts w:asciiTheme="minorEastAsia" w:eastAsiaTheme="minorEastAsia" w:hAnsiTheme="minorEastAsia" w:hint="eastAsia"/>
          <w:color w:val="000000" w:themeColor="text1"/>
          <w:szCs w:val="21"/>
        </w:rPr>
        <w:t>，调整后的申购费率</w:t>
      </w:r>
      <w:r w:rsidRPr="005539C5" w:rsidR="00880A01">
        <w:rPr>
          <w:rFonts w:asciiTheme="minorEastAsia" w:eastAsiaTheme="minorEastAsia" w:hAnsiTheme="minorEastAsia" w:hint="eastAsia"/>
          <w:color w:val="000000" w:themeColor="text1"/>
          <w:szCs w:val="21"/>
        </w:rPr>
        <w:t>、</w:t>
      </w:r>
      <w:r w:rsidRPr="005539C5">
        <w:rPr>
          <w:rFonts w:asciiTheme="minorEastAsia" w:eastAsiaTheme="minorEastAsia" w:hAnsiTheme="minorEastAsia" w:hint="eastAsia"/>
          <w:color w:val="000000" w:themeColor="text1"/>
          <w:szCs w:val="21"/>
        </w:rPr>
        <w:t>赎回费率</w:t>
      </w:r>
      <w:r w:rsidRPr="005539C5" w:rsidR="009012CD">
        <w:rPr>
          <w:rFonts w:asciiTheme="minorEastAsia" w:eastAsiaTheme="minorEastAsia" w:hAnsiTheme="minorEastAsia" w:hint="eastAsia"/>
          <w:color w:val="000000" w:themeColor="text1"/>
          <w:szCs w:val="21"/>
        </w:rPr>
        <w:t>或变更的收费方式</w:t>
      </w:r>
      <w:r w:rsidRPr="005539C5">
        <w:rPr>
          <w:rFonts w:asciiTheme="minorEastAsia" w:eastAsiaTheme="minorEastAsia" w:hAnsiTheme="minorEastAsia" w:hint="eastAsia"/>
          <w:color w:val="000000" w:themeColor="text1"/>
          <w:szCs w:val="21"/>
        </w:rPr>
        <w:t>在更新的《招募说明书》中列示。上述费率</w:t>
      </w:r>
      <w:r w:rsidRPr="005539C5" w:rsidR="009012CD">
        <w:rPr>
          <w:rFonts w:asciiTheme="minorEastAsia" w:eastAsiaTheme="minorEastAsia" w:hAnsiTheme="minorEastAsia" w:hint="eastAsia"/>
          <w:color w:val="000000" w:themeColor="text1"/>
          <w:szCs w:val="21"/>
        </w:rPr>
        <w:t>或收费方式</w:t>
      </w:r>
      <w:r w:rsidRPr="005539C5">
        <w:rPr>
          <w:rFonts w:asciiTheme="minorEastAsia" w:eastAsiaTheme="minorEastAsia" w:hAnsiTheme="minorEastAsia" w:hint="eastAsia"/>
          <w:color w:val="000000" w:themeColor="text1"/>
          <w:szCs w:val="21"/>
        </w:rPr>
        <w:t>如发生变更，基金管理人最迟应于新的费率或收费方式实施前依照《信息披露办法》的有关规定在指定</w:t>
      </w:r>
      <w:r w:rsidRPr="005539C5" w:rsidR="00281CA9">
        <w:rPr>
          <w:rFonts w:asciiTheme="minorEastAsia" w:eastAsiaTheme="minorEastAsia" w:hAnsiTheme="minorEastAsia" w:hint="eastAsia"/>
          <w:color w:val="000000" w:themeColor="text1"/>
          <w:szCs w:val="21"/>
        </w:rPr>
        <w:t>媒介</w:t>
      </w:r>
      <w:r w:rsidRPr="005539C5">
        <w:rPr>
          <w:rFonts w:asciiTheme="minorEastAsia" w:eastAsiaTheme="minorEastAsia" w:hAnsiTheme="minorEastAsia" w:hint="eastAsia"/>
          <w:color w:val="000000" w:themeColor="text1"/>
          <w:szCs w:val="21"/>
        </w:rPr>
        <w:t>上公告。</w:t>
      </w:r>
    </w:p>
    <w:p w:rsidR="00BA4B87" w:rsidRPr="005539C5" w:rsidP="009012CD">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基金管理人可以在不</w:t>
      </w:r>
      <w:r w:rsidRPr="005539C5" w:rsidR="00975724">
        <w:rPr>
          <w:rFonts w:asciiTheme="minorEastAsia" w:eastAsiaTheme="minorEastAsia" w:hAnsiTheme="minorEastAsia" w:hint="eastAsia"/>
          <w:color w:val="000000" w:themeColor="text1"/>
          <w:szCs w:val="21"/>
        </w:rPr>
        <w:t>违反</w:t>
      </w:r>
      <w:r w:rsidRPr="005539C5">
        <w:rPr>
          <w:rFonts w:asciiTheme="minorEastAsia" w:eastAsiaTheme="minorEastAsia" w:hAnsiTheme="minorEastAsia" w:hint="eastAsia"/>
          <w:color w:val="000000" w:themeColor="text1"/>
          <w:szCs w:val="21"/>
        </w:rPr>
        <w:t>法律法规规定及基金合同约定的情况下根据市场情况制定基金促销计划，针对基金投资者定期和不定期地开展基金促销活动。在基金促销活动期间，</w:t>
      </w:r>
      <w:r w:rsidRPr="005539C5" w:rsidR="00384138">
        <w:rPr>
          <w:rFonts w:asciiTheme="minorEastAsia" w:eastAsiaTheme="minorEastAsia" w:hAnsiTheme="minorEastAsia" w:hint="eastAsia"/>
          <w:color w:val="000000" w:themeColor="text1"/>
          <w:szCs w:val="21"/>
        </w:rPr>
        <w:t>基金管理人可以适当调低基金销售费率，或针对特定渠道、特定投资群体开展有差别的费率优惠活动</w:t>
      </w:r>
      <w:r w:rsidRPr="005539C5">
        <w:rPr>
          <w:rFonts w:asciiTheme="minorEastAsia" w:eastAsiaTheme="minorEastAsia" w:hAnsiTheme="minorEastAsia" w:hint="eastAsia"/>
          <w:color w:val="000000" w:themeColor="text1"/>
          <w:szCs w:val="21"/>
        </w:rPr>
        <w:t>。</w:t>
      </w:r>
    </w:p>
    <w:p w:rsidR="00BA4B87" w:rsidRPr="005539C5" w:rsidP="00F55EBC">
      <w:pPr>
        <w:spacing w:line="360" w:lineRule="auto"/>
        <w:ind w:firstLine="420" w:firstLineChars="200"/>
        <w:rPr>
          <w:rStyle w:val="da"/>
          <w:rFonts w:asciiTheme="minorEastAsia" w:eastAsiaTheme="minorEastAsia" w:hAnsiTheme="minorEastAsia"/>
          <w:color w:val="000000" w:themeColor="text1"/>
        </w:rPr>
      </w:pPr>
      <w:bookmarkStart w:id="49" w:name="_Toc332373507"/>
      <w:r w:rsidRPr="005539C5">
        <w:rPr>
          <w:rStyle w:val="da"/>
          <w:rFonts w:asciiTheme="minorEastAsia" w:eastAsiaTheme="minorEastAsia" w:hAnsiTheme="minorEastAsia" w:hint="eastAsia"/>
          <w:color w:val="000000" w:themeColor="text1"/>
        </w:rPr>
        <w:t>（</w:t>
      </w:r>
      <w:r w:rsidRPr="005539C5" w:rsidR="00214A68">
        <w:rPr>
          <w:rStyle w:val="da"/>
          <w:rFonts w:asciiTheme="minorEastAsia" w:eastAsiaTheme="minorEastAsia" w:hAnsiTheme="minorEastAsia" w:hint="eastAsia"/>
          <w:color w:val="000000" w:themeColor="text1"/>
        </w:rPr>
        <w:t>八</w:t>
      </w:r>
      <w:r w:rsidRPr="005539C5">
        <w:rPr>
          <w:rStyle w:val="da"/>
          <w:rFonts w:asciiTheme="minorEastAsia" w:eastAsiaTheme="minorEastAsia" w:hAnsiTheme="minorEastAsia" w:hint="eastAsia"/>
          <w:color w:val="000000" w:themeColor="text1"/>
        </w:rPr>
        <w:t>）申购和赎回的数额和价格</w:t>
      </w:r>
      <w:bookmarkEnd w:id="49"/>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 xml:space="preserve">1、申购和赎回数额、余额的处理方式 </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1）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 xml:space="preserve">（2）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 </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bookmarkStart w:id="50" w:name="_Toc332373508"/>
      <w:r w:rsidRPr="005539C5">
        <w:rPr>
          <w:rFonts w:asciiTheme="minorEastAsia" w:eastAsiaTheme="minorEastAsia" w:hAnsiTheme="minorEastAsia"/>
          <w:color w:val="000000" w:themeColor="text1"/>
          <w:szCs w:val="21"/>
        </w:rPr>
        <w:t>2、申购份额的计算</w:t>
      </w:r>
      <w:bookmarkEnd w:id="50"/>
      <w:r w:rsidRPr="005539C5">
        <w:rPr>
          <w:rFonts w:asciiTheme="minorEastAsia" w:eastAsiaTheme="minorEastAsia" w:hAnsiTheme="minorEastAsia"/>
          <w:color w:val="000000" w:themeColor="text1"/>
          <w:szCs w:val="21"/>
        </w:rPr>
        <w:t xml:space="preserve"> </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净申购金额=申购金额/</w:t>
      </w:r>
      <w:r w:rsidRPr="005539C5" w:rsidR="002E1C38">
        <w:rPr>
          <w:rFonts w:asciiTheme="minorEastAsia" w:eastAsiaTheme="minorEastAsia" w:hAnsiTheme="minorEastAsia"/>
          <w:color w:val="000000" w:themeColor="text1"/>
          <w:szCs w:val="21"/>
        </w:rPr>
        <w:t>（</w:t>
      </w:r>
      <w:r w:rsidRPr="005539C5">
        <w:rPr>
          <w:rFonts w:asciiTheme="minorEastAsia" w:eastAsiaTheme="minorEastAsia" w:hAnsiTheme="minorEastAsia"/>
          <w:color w:val="000000" w:themeColor="text1"/>
          <w:szCs w:val="21"/>
        </w:rPr>
        <w:t>1+申购费率</w:t>
      </w:r>
      <w:r w:rsidRPr="005539C5" w:rsidR="002E1C38">
        <w:rPr>
          <w:rFonts w:asciiTheme="minorEastAsia" w:eastAsiaTheme="minorEastAsia" w:hAnsiTheme="minorEastAsia"/>
          <w:color w:val="000000" w:themeColor="text1"/>
          <w:szCs w:val="21"/>
        </w:rPr>
        <w:t>）</w:t>
      </w:r>
      <w:r w:rsidRPr="005539C5">
        <w:rPr>
          <w:rFonts w:asciiTheme="minorEastAsia" w:eastAsiaTheme="minorEastAsia" w:hAnsiTheme="minorEastAsia"/>
          <w:color w:val="000000" w:themeColor="text1"/>
          <w:szCs w:val="21"/>
        </w:rPr>
        <w:t xml:space="preserve"> </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（注：对于</w:t>
      </w:r>
      <w:r w:rsidRPr="005539C5" w:rsidR="00897003">
        <w:rPr>
          <w:rFonts w:asciiTheme="minorEastAsia" w:eastAsiaTheme="minorEastAsia" w:hAnsiTheme="minorEastAsia"/>
          <w:color w:val="000000" w:themeColor="text1"/>
          <w:szCs w:val="21"/>
        </w:rPr>
        <w:t>500</w:t>
      </w:r>
      <w:r w:rsidRPr="005539C5">
        <w:rPr>
          <w:rFonts w:asciiTheme="minorEastAsia" w:eastAsiaTheme="minorEastAsia" w:hAnsiTheme="minorEastAsia"/>
          <w:color w:val="000000" w:themeColor="text1"/>
          <w:szCs w:val="21"/>
        </w:rPr>
        <w:t>万（含）以上适用固定金额申购费的申购，净申购金额＝申购金额－固定申购费金额）</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 xml:space="preserve">申购费用=申购金额-净申购金额 </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申购份额=净申购金额/ T日基金份额净值</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例：某投资人</w:t>
      </w:r>
      <w:r w:rsidRPr="005539C5" w:rsidR="002E1C38">
        <w:rPr>
          <w:rFonts w:asciiTheme="minorEastAsia" w:eastAsiaTheme="minorEastAsia" w:hAnsiTheme="minorEastAsia"/>
          <w:color w:val="000000" w:themeColor="text1"/>
          <w:szCs w:val="21"/>
        </w:rPr>
        <w:t>（</w:t>
      </w:r>
      <w:r w:rsidRPr="005539C5">
        <w:rPr>
          <w:rFonts w:asciiTheme="minorEastAsia" w:eastAsiaTheme="minorEastAsia" w:hAnsiTheme="minorEastAsia"/>
          <w:color w:val="000000" w:themeColor="text1"/>
          <w:szCs w:val="21"/>
        </w:rPr>
        <w:t>非</w:t>
      </w:r>
      <w:r w:rsidRPr="005539C5" w:rsidR="001175C0">
        <w:rPr>
          <w:rFonts w:asciiTheme="minorEastAsia" w:eastAsiaTheme="minorEastAsia" w:hAnsiTheme="minorEastAsia"/>
          <w:color w:val="000000" w:themeColor="text1"/>
        </w:rPr>
        <w:t>特定投资群体</w:t>
      </w:r>
      <w:r w:rsidRPr="005539C5" w:rsidR="002E1C38">
        <w:rPr>
          <w:rFonts w:asciiTheme="minorEastAsia" w:eastAsiaTheme="minorEastAsia" w:hAnsiTheme="minorEastAsia"/>
          <w:color w:val="000000" w:themeColor="text1"/>
          <w:szCs w:val="21"/>
        </w:rPr>
        <w:t>）</w:t>
      </w:r>
      <w:r w:rsidRPr="005539C5">
        <w:rPr>
          <w:rFonts w:asciiTheme="minorEastAsia" w:eastAsiaTheme="minorEastAsia" w:hAnsiTheme="minorEastAsia"/>
          <w:color w:val="000000" w:themeColor="text1"/>
          <w:szCs w:val="21"/>
        </w:rPr>
        <w:t>投资</w:t>
      </w:r>
      <w:r w:rsidRPr="005539C5" w:rsidR="003134A5">
        <w:rPr>
          <w:rFonts w:asciiTheme="minorEastAsia" w:eastAsiaTheme="minorEastAsia" w:hAnsiTheme="minorEastAsia"/>
          <w:color w:val="000000" w:themeColor="text1"/>
          <w:szCs w:val="21"/>
        </w:rPr>
        <w:t>100,000</w:t>
      </w:r>
      <w:r w:rsidRPr="005539C5">
        <w:rPr>
          <w:rFonts w:asciiTheme="minorEastAsia" w:eastAsiaTheme="minorEastAsia" w:hAnsiTheme="minorEastAsia"/>
          <w:color w:val="000000" w:themeColor="text1"/>
          <w:szCs w:val="21"/>
        </w:rPr>
        <w:t>元申购本基金，申购费率为</w:t>
      </w:r>
      <w:r w:rsidRPr="005539C5" w:rsidR="00280DBA">
        <w:rPr>
          <w:rFonts w:asciiTheme="minorEastAsia" w:eastAsiaTheme="minorEastAsia" w:hAnsiTheme="minorEastAsia" w:hint="eastAsia"/>
          <w:color w:val="000000" w:themeColor="text1"/>
          <w:szCs w:val="21"/>
        </w:rPr>
        <w:t>0.6</w:t>
      </w:r>
      <w:r w:rsidRPr="005539C5">
        <w:rPr>
          <w:rFonts w:asciiTheme="minorEastAsia" w:eastAsiaTheme="minorEastAsia" w:hAnsiTheme="minorEastAsia"/>
          <w:color w:val="000000" w:themeColor="text1"/>
          <w:szCs w:val="21"/>
        </w:rPr>
        <w:t xml:space="preserve">%，假设申购当日基金份额净值为1.040元，则其可得到的申购份额为： </w:t>
      </w:r>
    </w:p>
    <w:p w:rsidR="00280DBA" w:rsidRPr="005539C5" w:rsidP="00280DB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净申购金额=100,000/（1+0.</w:t>
      </w:r>
      <w:r w:rsidRPr="005539C5">
        <w:rPr>
          <w:rFonts w:asciiTheme="minorEastAsia" w:eastAsiaTheme="minorEastAsia" w:hAnsiTheme="minorEastAsia" w:hint="eastAsia"/>
          <w:color w:val="000000" w:themeColor="text1"/>
          <w:szCs w:val="21"/>
        </w:rPr>
        <w:t>6</w:t>
      </w:r>
      <w:r w:rsidRPr="005539C5">
        <w:rPr>
          <w:rFonts w:asciiTheme="minorEastAsia" w:eastAsiaTheme="minorEastAsia" w:hAnsiTheme="minorEastAsia"/>
          <w:color w:val="000000" w:themeColor="text1"/>
          <w:szCs w:val="21"/>
        </w:rPr>
        <w:t>%）=99,</w:t>
      </w:r>
      <w:r w:rsidRPr="005539C5">
        <w:rPr>
          <w:rFonts w:asciiTheme="minorEastAsia" w:eastAsiaTheme="minorEastAsia" w:hAnsiTheme="minorEastAsia" w:hint="eastAsia"/>
          <w:color w:val="000000" w:themeColor="text1"/>
          <w:szCs w:val="21"/>
        </w:rPr>
        <w:t>403</w:t>
      </w:r>
      <w:r w:rsidRPr="005539C5">
        <w:rPr>
          <w:rFonts w:asciiTheme="minorEastAsia" w:eastAsiaTheme="minorEastAsia" w:hAnsiTheme="minorEastAsia"/>
          <w:color w:val="000000" w:themeColor="text1"/>
          <w:szCs w:val="21"/>
        </w:rPr>
        <w:t>.5</w:t>
      </w:r>
      <w:r w:rsidRPr="005539C5">
        <w:rPr>
          <w:rFonts w:asciiTheme="minorEastAsia" w:eastAsiaTheme="minorEastAsia" w:hAnsiTheme="minorEastAsia" w:hint="eastAsia"/>
          <w:color w:val="000000" w:themeColor="text1"/>
          <w:szCs w:val="21"/>
        </w:rPr>
        <w:t>8</w:t>
      </w:r>
      <w:r w:rsidRPr="005539C5">
        <w:rPr>
          <w:rFonts w:asciiTheme="minorEastAsia" w:eastAsiaTheme="minorEastAsia" w:hAnsiTheme="minorEastAsia"/>
          <w:color w:val="000000" w:themeColor="text1"/>
          <w:szCs w:val="21"/>
        </w:rPr>
        <w:t xml:space="preserve">元 </w:t>
      </w:r>
    </w:p>
    <w:p w:rsidR="00280DBA" w:rsidRPr="005539C5" w:rsidP="00280DB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申购费用=100,000-99,</w:t>
      </w:r>
      <w:r w:rsidRPr="005539C5">
        <w:rPr>
          <w:rFonts w:asciiTheme="minorEastAsia" w:eastAsiaTheme="minorEastAsia" w:hAnsiTheme="minorEastAsia" w:hint="eastAsia"/>
          <w:color w:val="000000" w:themeColor="text1"/>
          <w:szCs w:val="21"/>
        </w:rPr>
        <w:t>403</w:t>
      </w:r>
      <w:r w:rsidRPr="005539C5">
        <w:rPr>
          <w:rFonts w:asciiTheme="minorEastAsia" w:eastAsiaTheme="minorEastAsia" w:hAnsiTheme="minorEastAsia"/>
          <w:color w:val="000000" w:themeColor="text1"/>
          <w:szCs w:val="21"/>
        </w:rPr>
        <w:t>.5</w:t>
      </w:r>
      <w:r w:rsidRPr="005539C5">
        <w:rPr>
          <w:rFonts w:asciiTheme="minorEastAsia" w:eastAsiaTheme="minorEastAsia" w:hAnsiTheme="minorEastAsia" w:hint="eastAsia"/>
          <w:color w:val="000000" w:themeColor="text1"/>
          <w:szCs w:val="21"/>
        </w:rPr>
        <w:t>8</w:t>
      </w:r>
      <w:r w:rsidRPr="005539C5">
        <w:rPr>
          <w:rFonts w:asciiTheme="minorEastAsia" w:eastAsiaTheme="minorEastAsia" w:hAnsiTheme="minorEastAsia"/>
          <w:color w:val="000000" w:themeColor="text1"/>
          <w:szCs w:val="21"/>
        </w:rPr>
        <w:t>=</w:t>
      </w:r>
      <w:r w:rsidRPr="005539C5">
        <w:rPr>
          <w:rFonts w:asciiTheme="minorEastAsia" w:eastAsiaTheme="minorEastAsia" w:hAnsiTheme="minorEastAsia" w:hint="eastAsia"/>
          <w:color w:val="000000" w:themeColor="text1"/>
          <w:szCs w:val="21"/>
        </w:rPr>
        <w:t>596.42</w:t>
      </w:r>
      <w:r w:rsidRPr="005539C5">
        <w:rPr>
          <w:rFonts w:asciiTheme="minorEastAsia" w:eastAsiaTheme="minorEastAsia" w:hAnsiTheme="minorEastAsia"/>
          <w:color w:val="000000" w:themeColor="text1"/>
          <w:szCs w:val="21"/>
        </w:rPr>
        <w:t xml:space="preserve">元 </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申购份额=99,</w:t>
      </w:r>
      <w:r w:rsidRPr="005539C5">
        <w:rPr>
          <w:rFonts w:asciiTheme="minorEastAsia" w:eastAsiaTheme="minorEastAsia" w:hAnsiTheme="minorEastAsia" w:hint="eastAsia"/>
          <w:color w:val="000000" w:themeColor="text1"/>
          <w:szCs w:val="21"/>
        </w:rPr>
        <w:t>403</w:t>
      </w:r>
      <w:r w:rsidRPr="005539C5">
        <w:rPr>
          <w:rFonts w:asciiTheme="minorEastAsia" w:eastAsiaTheme="minorEastAsia" w:hAnsiTheme="minorEastAsia"/>
          <w:color w:val="000000" w:themeColor="text1"/>
          <w:szCs w:val="21"/>
        </w:rPr>
        <w:t>.5</w:t>
      </w:r>
      <w:r w:rsidRPr="005539C5">
        <w:rPr>
          <w:rFonts w:asciiTheme="minorEastAsia" w:eastAsiaTheme="minorEastAsia" w:hAnsiTheme="minorEastAsia" w:hint="eastAsia"/>
          <w:color w:val="000000" w:themeColor="text1"/>
          <w:szCs w:val="21"/>
        </w:rPr>
        <w:t>8</w:t>
      </w:r>
      <w:r w:rsidRPr="005539C5">
        <w:rPr>
          <w:rFonts w:asciiTheme="minorEastAsia" w:eastAsiaTheme="minorEastAsia" w:hAnsiTheme="minorEastAsia"/>
          <w:color w:val="000000" w:themeColor="text1"/>
          <w:szCs w:val="21"/>
        </w:rPr>
        <w:t>/1.040=9</w:t>
      </w:r>
      <w:r w:rsidRPr="005539C5">
        <w:rPr>
          <w:rFonts w:asciiTheme="minorEastAsia" w:eastAsiaTheme="minorEastAsia" w:hAnsiTheme="minorEastAsia" w:hint="eastAsia"/>
          <w:color w:val="000000" w:themeColor="text1"/>
          <w:szCs w:val="21"/>
        </w:rPr>
        <w:t>5</w:t>
      </w:r>
      <w:r w:rsidRPr="005539C5">
        <w:rPr>
          <w:rFonts w:asciiTheme="minorEastAsia" w:eastAsiaTheme="minorEastAsia" w:hAnsiTheme="minorEastAsia"/>
          <w:color w:val="000000" w:themeColor="text1"/>
          <w:szCs w:val="21"/>
        </w:rPr>
        <w:t>,</w:t>
      </w:r>
      <w:r w:rsidRPr="005539C5">
        <w:rPr>
          <w:rFonts w:asciiTheme="minorEastAsia" w:eastAsiaTheme="minorEastAsia" w:hAnsiTheme="minorEastAsia" w:hint="eastAsia"/>
          <w:color w:val="000000" w:themeColor="text1"/>
          <w:szCs w:val="21"/>
        </w:rPr>
        <w:t>580.37</w:t>
      </w:r>
      <w:r w:rsidRPr="005539C5">
        <w:rPr>
          <w:rFonts w:asciiTheme="minorEastAsia" w:eastAsiaTheme="minorEastAsia" w:hAnsiTheme="minorEastAsia"/>
          <w:color w:val="000000" w:themeColor="text1"/>
          <w:szCs w:val="21"/>
        </w:rPr>
        <w:t>份</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例</w:t>
      </w:r>
      <w:r w:rsidRPr="005539C5">
        <w:rPr>
          <w:rFonts w:asciiTheme="minorEastAsia" w:eastAsiaTheme="minorEastAsia" w:hAnsiTheme="minorEastAsia"/>
          <w:color w:val="000000" w:themeColor="text1"/>
          <w:szCs w:val="21"/>
        </w:rPr>
        <w:t>：某投资人</w:t>
      </w:r>
      <w:r w:rsidRPr="005539C5" w:rsidR="002E1C38">
        <w:rPr>
          <w:rFonts w:asciiTheme="minorEastAsia" w:eastAsiaTheme="minorEastAsia" w:hAnsiTheme="minorEastAsia"/>
          <w:color w:val="000000" w:themeColor="text1"/>
          <w:szCs w:val="21"/>
        </w:rPr>
        <w:t>（</w:t>
      </w:r>
      <w:r w:rsidRPr="005539C5" w:rsidR="001175C0">
        <w:rPr>
          <w:rFonts w:asciiTheme="minorEastAsia" w:eastAsiaTheme="minorEastAsia" w:hAnsiTheme="minorEastAsia"/>
          <w:color w:val="000000" w:themeColor="text1"/>
        </w:rPr>
        <w:t>特定投资群体</w:t>
      </w:r>
      <w:r w:rsidRPr="005539C5" w:rsidR="002E1C38">
        <w:rPr>
          <w:rFonts w:asciiTheme="minorEastAsia" w:eastAsiaTheme="minorEastAsia" w:hAnsiTheme="minorEastAsia"/>
          <w:color w:val="000000" w:themeColor="text1"/>
          <w:szCs w:val="21"/>
        </w:rPr>
        <w:t>）</w:t>
      </w:r>
      <w:r w:rsidRPr="005539C5">
        <w:rPr>
          <w:rFonts w:asciiTheme="minorEastAsia" w:eastAsiaTheme="minorEastAsia" w:hAnsiTheme="minorEastAsia"/>
          <w:color w:val="000000" w:themeColor="text1"/>
          <w:szCs w:val="21"/>
        </w:rPr>
        <w:t>通过本管理人的</w:t>
      </w:r>
      <w:r w:rsidRPr="005539C5" w:rsidR="00A26107">
        <w:rPr>
          <w:rFonts w:asciiTheme="minorEastAsia" w:eastAsiaTheme="minorEastAsia" w:hAnsiTheme="minorEastAsia"/>
          <w:color w:val="000000" w:themeColor="text1"/>
          <w:szCs w:val="21"/>
        </w:rPr>
        <w:t>直销</w:t>
      </w:r>
      <w:r w:rsidRPr="005539C5" w:rsidR="009C56F4">
        <w:rPr>
          <w:rFonts w:asciiTheme="minorEastAsia" w:eastAsiaTheme="minorEastAsia" w:hAnsiTheme="minorEastAsia" w:hint="eastAsia"/>
          <w:color w:val="000000" w:themeColor="text1"/>
          <w:szCs w:val="21"/>
        </w:rPr>
        <w:t>中心</w:t>
      </w:r>
      <w:r w:rsidRPr="005539C5">
        <w:rPr>
          <w:rFonts w:asciiTheme="minorEastAsia" w:eastAsiaTheme="minorEastAsia" w:hAnsiTheme="minorEastAsia"/>
          <w:color w:val="000000" w:themeColor="text1"/>
          <w:szCs w:val="21"/>
        </w:rPr>
        <w:t>投资</w:t>
      </w:r>
      <w:r w:rsidRPr="005539C5" w:rsidR="003134A5">
        <w:rPr>
          <w:rFonts w:asciiTheme="minorEastAsia" w:eastAsiaTheme="minorEastAsia" w:hAnsiTheme="minorEastAsia"/>
          <w:color w:val="000000" w:themeColor="text1"/>
          <w:szCs w:val="21"/>
        </w:rPr>
        <w:t>100,000</w:t>
      </w:r>
      <w:r w:rsidRPr="005539C5">
        <w:rPr>
          <w:rFonts w:asciiTheme="minorEastAsia" w:eastAsiaTheme="minorEastAsia" w:hAnsiTheme="minorEastAsia"/>
          <w:color w:val="000000" w:themeColor="text1"/>
          <w:szCs w:val="21"/>
        </w:rPr>
        <w:t>元申购本基金，申购费率为0.</w:t>
      </w:r>
      <w:r w:rsidRPr="005539C5" w:rsidR="00280DBA">
        <w:rPr>
          <w:rFonts w:asciiTheme="minorEastAsia" w:eastAsiaTheme="minorEastAsia" w:hAnsiTheme="minorEastAsia" w:hint="eastAsia"/>
          <w:color w:val="000000" w:themeColor="text1"/>
          <w:szCs w:val="21"/>
        </w:rPr>
        <w:t>06</w:t>
      </w:r>
      <w:r w:rsidRPr="005539C5">
        <w:rPr>
          <w:rFonts w:asciiTheme="minorEastAsia" w:eastAsiaTheme="minorEastAsia" w:hAnsiTheme="minorEastAsia"/>
          <w:color w:val="000000" w:themeColor="text1"/>
          <w:szCs w:val="21"/>
        </w:rPr>
        <w:t xml:space="preserve">%，假设申购当日基金份额净值为1.040元，则其可得到的申购份额为： </w:t>
      </w:r>
    </w:p>
    <w:p w:rsidR="00280DBA" w:rsidRPr="005539C5" w:rsidP="00280DB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净申购金额=100,000/（1+0.</w:t>
      </w:r>
      <w:r w:rsidRPr="005539C5">
        <w:rPr>
          <w:rFonts w:asciiTheme="minorEastAsia" w:eastAsiaTheme="minorEastAsia" w:hAnsiTheme="minorEastAsia" w:hint="eastAsia"/>
          <w:color w:val="000000" w:themeColor="text1"/>
          <w:szCs w:val="21"/>
        </w:rPr>
        <w:t>06</w:t>
      </w:r>
      <w:r w:rsidRPr="005539C5">
        <w:rPr>
          <w:rFonts w:asciiTheme="minorEastAsia" w:eastAsiaTheme="minorEastAsia" w:hAnsiTheme="minorEastAsia"/>
          <w:color w:val="000000" w:themeColor="text1"/>
          <w:szCs w:val="21"/>
        </w:rPr>
        <w:t>%）=99,</w:t>
      </w:r>
      <w:r w:rsidRPr="005539C5">
        <w:rPr>
          <w:rFonts w:asciiTheme="minorEastAsia" w:eastAsiaTheme="minorEastAsia" w:hAnsiTheme="minorEastAsia" w:hint="eastAsia"/>
          <w:color w:val="000000" w:themeColor="text1"/>
          <w:szCs w:val="21"/>
        </w:rPr>
        <w:t>940.04</w:t>
      </w:r>
      <w:r w:rsidRPr="005539C5">
        <w:rPr>
          <w:rFonts w:asciiTheme="minorEastAsia" w:eastAsiaTheme="minorEastAsia" w:hAnsiTheme="minorEastAsia"/>
          <w:color w:val="000000" w:themeColor="text1"/>
          <w:szCs w:val="21"/>
        </w:rPr>
        <w:t xml:space="preserve">元 </w:t>
      </w:r>
    </w:p>
    <w:p w:rsidR="00280DBA" w:rsidRPr="005539C5" w:rsidP="00280DB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申购费用=100,000-99,</w:t>
      </w:r>
      <w:r w:rsidRPr="005539C5">
        <w:rPr>
          <w:rFonts w:asciiTheme="minorEastAsia" w:eastAsiaTheme="minorEastAsia" w:hAnsiTheme="minorEastAsia" w:hint="eastAsia"/>
          <w:color w:val="000000" w:themeColor="text1"/>
          <w:szCs w:val="21"/>
        </w:rPr>
        <w:t>940.04</w:t>
      </w:r>
      <w:r w:rsidRPr="005539C5">
        <w:rPr>
          <w:rFonts w:asciiTheme="minorEastAsia" w:eastAsiaTheme="minorEastAsia" w:hAnsiTheme="minorEastAsia"/>
          <w:color w:val="000000" w:themeColor="text1"/>
          <w:szCs w:val="21"/>
        </w:rPr>
        <w:t>=</w:t>
      </w:r>
      <w:r w:rsidRPr="005539C5">
        <w:rPr>
          <w:rFonts w:asciiTheme="minorEastAsia" w:eastAsiaTheme="minorEastAsia" w:hAnsiTheme="minorEastAsia" w:hint="eastAsia"/>
          <w:color w:val="000000" w:themeColor="text1"/>
          <w:szCs w:val="21"/>
        </w:rPr>
        <w:t>59.96</w:t>
      </w:r>
      <w:r w:rsidRPr="005539C5">
        <w:rPr>
          <w:rFonts w:asciiTheme="minorEastAsia" w:eastAsiaTheme="minorEastAsia" w:hAnsiTheme="minorEastAsia"/>
          <w:color w:val="000000" w:themeColor="text1"/>
          <w:szCs w:val="21"/>
        </w:rPr>
        <w:t xml:space="preserve">元 </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申购份额=99,</w:t>
      </w:r>
      <w:r w:rsidRPr="005539C5">
        <w:rPr>
          <w:rFonts w:asciiTheme="minorEastAsia" w:eastAsiaTheme="minorEastAsia" w:hAnsiTheme="minorEastAsia" w:hint="eastAsia"/>
          <w:color w:val="000000" w:themeColor="text1"/>
          <w:szCs w:val="21"/>
        </w:rPr>
        <w:t>940.04</w:t>
      </w:r>
      <w:r w:rsidRPr="005539C5">
        <w:rPr>
          <w:rFonts w:asciiTheme="minorEastAsia" w:eastAsiaTheme="minorEastAsia" w:hAnsiTheme="minorEastAsia"/>
          <w:color w:val="000000" w:themeColor="text1"/>
          <w:szCs w:val="21"/>
        </w:rPr>
        <w:t>/1.040=9</w:t>
      </w:r>
      <w:r w:rsidRPr="005539C5">
        <w:rPr>
          <w:rFonts w:asciiTheme="minorEastAsia" w:eastAsiaTheme="minorEastAsia" w:hAnsiTheme="minorEastAsia" w:hint="eastAsia"/>
          <w:color w:val="000000" w:themeColor="text1"/>
          <w:szCs w:val="21"/>
        </w:rPr>
        <w:t>6</w:t>
      </w:r>
      <w:r w:rsidRPr="005539C5">
        <w:rPr>
          <w:rFonts w:asciiTheme="minorEastAsia" w:eastAsiaTheme="minorEastAsia" w:hAnsiTheme="minorEastAsia"/>
          <w:color w:val="000000" w:themeColor="text1"/>
          <w:szCs w:val="21"/>
        </w:rPr>
        <w:t>,</w:t>
      </w:r>
      <w:r w:rsidRPr="005539C5">
        <w:rPr>
          <w:rFonts w:asciiTheme="minorEastAsia" w:eastAsiaTheme="minorEastAsia" w:hAnsiTheme="minorEastAsia" w:hint="eastAsia"/>
          <w:color w:val="000000" w:themeColor="text1"/>
          <w:szCs w:val="21"/>
        </w:rPr>
        <w:t>096</w:t>
      </w:r>
      <w:r w:rsidRPr="005539C5">
        <w:rPr>
          <w:rFonts w:asciiTheme="minorEastAsia" w:eastAsiaTheme="minorEastAsia" w:hAnsiTheme="minorEastAsia"/>
          <w:color w:val="000000" w:themeColor="text1"/>
          <w:szCs w:val="21"/>
        </w:rPr>
        <w:t>.1</w:t>
      </w:r>
      <w:r w:rsidRPr="005539C5">
        <w:rPr>
          <w:rFonts w:asciiTheme="minorEastAsia" w:eastAsiaTheme="minorEastAsia" w:hAnsiTheme="minorEastAsia" w:hint="eastAsia"/>
          <w:color w:val="000000" w:themeColor="text1"/>
          <w:szCs w:val="21"/>
        </w:rPr>
        <w:t>9</w:t>
      </w:r>
      <w:r w:rsidRPr="005539C5">
        <w:rPr>
          <w:rFonts w:asciiTheme="minorEastAsia" w:eastAsiaTheme="minorEastAsia" w:hAnsiTheme="minorEastAsia"/>
          <w:color w:val="000000" w:themeColor="text1"/>
          <w:szCs w:val="21"/>
        </w:rPr>
        <w:t>份</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 xml:space="preserve">3、赎回金额的计算 </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 xml:space="preserve">赎回金额的计算方法如下： </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 xml:space="preserve">赎回费用=赎回份额×T日基金份额净值×赎回费率 </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 xml:space="preserve">赎回金额=赎回份额×T日基金份额净值-赎回费用 </w:t>
      </w:r>
    </w:p>
    <w:p w:rsidR="001E3618" w:rsidRPr="005539C5" w:rsidP="001E3618">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例：某投资人赎回10,000份基金份额，</w:t>
      </w:r>
      <w:r w:rsidRPr="005539C5" w:rsidR="00F32A5A">
        <w:rPr>
          <w:rFonts w:asciiTheme="minorEastAsia" w:eastAsiaTheme="minorEastAsia" w:hAnsiTheme="minorEastAsia" w:hint="eastAsia"/>
          <w:color w:val="000000" w:themeColor="text1"/>
          <w:szCs w:val="21"/>
        </w:rPr>
        <w:t>持有时间6个月，对应赎回费率0%</w:t>
      </w:r>
      <w:r w:rsidRPr="005539C5">
        <w:rPr>
          <w:rFonts w:asciiTheme="minorEastAsia" w:eastAsiaTheme="minorEastAsia" w:hAnsiTheme="minorEastAsia"/>
          <w:color w:val="000000" w:themeColor="text1"/>
          <w:szCs w:val="21"/>
        </w:rPr>
        <w:t xml:space="preserve">，假设赎回当日基金份额净值是1.016元，则其可得到的赎回金额为： </w:t>
      </w:r>
    </w:p>
    <w:p w:rsidR="001E3618" w:rsidRPr="005539C5" w:rsidP="001E3618">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赎回金额 = 10,000×1.016＝ 10,</w:t>
      </w:r>
      <w:r w:rsidRPr="005539C5" w:rsidR="00CF03B2">
        <w:rPr>
          <w:rFonts w:asciiTheme="minorEastAsia" w:eastAsiaTheme="minorEastAsia" w:hAnsiTheme="minorEastAsia" w:hint="eastAsia"/>
          <w:color w:val="000000" w:themeColor="text1"/>
          <w:szCs w:val="21"/>
        </w:rPr>
        <w:t>160</w:t>
      </w:r>
      <w:r w:rsidRPr="005539C5">
        <w:rPr>
          <w:rFonts w:asciiTheme="minorEastAsia" w:eastAsiaTheme="minorEastAsia" w:hAnsiTheme="minorEastAsia"/>
          <w:color w:val="000000" w:themeColor="text1"/>
          <w:szCs w:val="21"/>
        </w:rPr>
        <w:t>.</w:t>
      </w:r>
      <w:r w:rsidRPr="005539C5" w:rsidR="00CF03B2">
        <w:rPr>
          <w:rFonts w:asciiTheme="minorEastAsia" w:eastAsiaTheme="minorEastAsia" w:hAnsiTheme="minorEastAsia" w:hint="eastAsia"/>
          <w:color w:val="000000" w:themeColor="text1"/>
          <w:szCs w:val="21"/>
        </w:rPr>
        <w:t>0</w:t>
      </w:r>
      <w:r w:rsidRPr="005539C5">
        <w:rPr>
          <w:rFonts w:asciiTheme="minorEastAsia" w:eastAsiaTheme="minorEastAsia" w:hAnsiTheme="minorEastAsia" w:hint="eastAsia"/>
          <w:color w:val="000000" w:themeColor="text1"/>
          <w:szCs w:val="21"/>
        </w:rPr>
        <w:t>0</w:t>
      </w:r>
      <w:r w:rsidRPr="005539C5">
        <w:rPr>
          <w:rFonts w:asciiTheme="minorEastAsia" w:eastAsiaTheme="minorEastAsia" w:hAnsiTheme="minorEastAsia"/>
          <w:color w:val="000000" w:themeColor="text1"/>
          <w:szCs w:val="21"/>
        </w:rPr>
        <w:t>元</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即：投资人赎回本基金10,000份基金份额，假设赎回当日基金份额净值是1.016元，则其可得到的赎回金额为</w:t>
      </w:r>
      <w:r w:rsidRPr="005539C5" w:rsidR="00CF03B2">
        <w:rPr>
          <w:rFonts w:asciiTheme="minorEastAsia" w:eastAsiaTheme="minorEastAsia" w:hAnsiTheme="minorEastAsia"/>
          <w:color w:val="000000" w:themeColor="text1"/>
          <w:szCs w:val="21"/>
        </w:rPr>
        <w:t>10,</w:t>
      </w:r>
      <w:r w:rsidRPr="005539C5" w:rsidR="00CF03B2">
        <w:rPr>
          <w:rFonts w:asciiTheme="minorEastAsia" w:eastAsiaTheme="minorEastAsia" w:hAnsiTheme="minorEastAsia" w:hint="eastAsia"/>
          <w:color w:val="000000" w:themeColor="text1"/>
          <w:szCs w:val="21"/>
        </w:rPr>
        <w:t>160</w:t>
      </w:r>
      <w:r w:rsidRPr="005539C5" w:rsidR="00CF03B2">
        <w:rPr>
          <w:rFonts w:asciiTheme="minorEastAsia" w:eastAsiaTheme="minorEastAsia" w:hAnsiTheme="minorEastAsia"/>
          <w:color w:val="000000" w:themeColor="text1"/>
          <w:szCs w:val="21"/>
        </w:rPr>
        <w:t>.</w:t>
      </w:r>
      <w:r w:rsidRPr="005539C5" w:rsidR="00CF03B2">
        <w:rPr>
          <w:rFonts w:asciiTheme="minorEastAsia" w:eastAsiaTheme="minorEastAsia" w:hAnsiTheme="minorEastAsia" w:hint="eastAsia"/>
          <w:color w:val="000000" w:themeColor="text1"/>
          <w:szCs w:val="21"/>
        </w:rPr>
        <w:t>00</w:t>
      </w:r>
      <w:r w:rsidRPr="005539C5">
        <w:rPr>
          <w:rFonts w:asciiTheme="minorEastAsia" w:eastAsiaTheme="minorEastAsia" w:hAnsiTheme="minorEastAsia"/>
          <w:color w:val="000000" w:themeColor="text1"/>
          <w:szCs w:val="21"/>
        </w:rPr>
        <w:t xml:space="preserve">元。  </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bookmarkStart w:id="51" w:name="_Toc332373509"/>
      <w:r w:rsidRPr="005539C5">
        <w:rPr>
          <w:rFonts w:asciiTheme="minorEastAsia" w:eastAsiaTheme="minorEastAsia" w:hAnsiTheme="minorEastAsia"/>
          <w:color w:val="000000" w:themeColor="text1"/>
          <w:szCs w:val="21"/>
        </w:rPr>
        <w:t>4、基金份额净值的计算公式</w:t>
      </w:r>
      <w:bookmarkEnd w:id="51"/>
      <w:r w:rsidRPr="005539C5">
        <w:rPr>
          <w:rFonts w:asciiTheme="minorEastAsia" w:eastAsiaTheme="minorEastAsia" w:hAnsiTheme="minorEastAsia"/>
          <w:color w:val="000000" w:themeColor="text1"/>
          <w:szCs w:val="21"/>
        </w:rPr>
        <w:t xml:space="preserve"> </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计算日基金份额净值=计算日基金资产净值/计算日基金总份额。</w:t>
      </w:r>
    </w:p>
    <w:p w:rsidR="001F3F96"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本基金份额净值的计算，保留到小数点后三位，小数点后第四位四舍五入，由此产生的收益或损失由基金财产承担。T日的基金份额净值在当天收市后计算，并在T+1日内公告。遇特殊情况，基金份额净值可以适当延迟计算并公告。</w:t>
      </w:r>
    </w:p>
    <w:p w:rsidR="00D136C3" w:rsidRPr="005539C5" w:rsidP="00F55EBC">
      <w:pPr>
        <w:spacing w:line="360" w:lineRule="auto"/>
        <w:ind w:firstLine="420" w:firstLineChars="200"/>
        <w:rPr>
          <w:rStyle w:val="da"/>
          <w:rFonts w:asciiTheme="minorEastAsia" w:eastAsiaTheme="minorEastAsia" w:hAnsiTheme="minorEastAsia"/>
          <w:color w:val="000000" w:themeColor="text1"/>
        </w:rPr>
      </w:pPr>
      <w:bookmarkStart w:id="52" w:name="_Toc332373510"/>
      <w:r w:rsidRPr="005539C5">
        <w:rPr>
          <w:rStyle w:val="da"/>
          <w:rFonts w:asciiTheme="minorEastAsia" w:eastAsiaTheme="minorEastAsia" w:hAnsiTheme="minorEastAsia" w:hint="eastAsia"/>
          <w:color w:val="000000" w:themeColor="text1"/>
        </w:rPr>
        <w:t>（</w:t>
      </w:r>
      <w:r w:rsidRPr="005539C5" w:rsidR="00214A68">
        <w:rPr>
          <w:rStyle w:val="da"/>
          <w:rFonts w:asciiTheme="minorEastAsia" w:eastAsiaTheme="minorEastAsia" w:hAnsiTheme="minorEastAsia" w:hint="eastAsia"/>
          <w:color w:val="000000" w:themeColor="text1"/>
        </w:rPr>
        <w:t>九</w:t>
      </w:r>
      <w:r w:rsidRPr="005539C5">
        <w:rPr>
          <w:rStyle w:val="da"/>
          <w:rFonts w:asciiTheme="minorEastAsia" w:eastAsiaTheme="minorEastAsia" w:hAnsiTheme="minorEastAsia" w:hint="eastAsia"/>
          <w:color w:val="000000" w:themeColor="text1"/>
        </w:rPr>
        <w:t>）申购和赎回的登记</w:t>
      </w:r>
    </w:p>
    <w:p w:rsidR="00D136C3" w:rsidRPr="005539C5" w:rsidP="00F55EBC">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正常情况下，投资者T日申购基金成功后，登记机构在T+1日为投资者增加权益并办理登记手续，投资人自T+2日起（含该日）有权赎回该部分基金份额。</w:t>
      </w:r>
    </w:p>
    <w:p w:rsidR="00D136C3" w:rsidRPr="005539C5" w:rsidP="00F55EBC">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基金份额持有人T日赎回基金成功后，正常情况下，登记机构在T+1日为其办理扣除权益的登记手续。</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rPr>
        <w:t>在不违反法律法规的前提下，</w:t>
      </w:r>
      <w:r w:rsidRPr="005539C5" w:rsidR="00D136C3">
        <w:rPr>
          <w:rStyle w:val="da"/>
          <w:rFonts w:asciiTheme="minorEastAsia" w:eastAsiaTheme="minorEastAsia" w:hAnsiTheme="minorEastAsia" w:hint="eastAsia"/>
          <w:color w:val="000000" w:themeColor="text1"/>
        </w:rPr>
        <w:t>登记机构可以对上述登记办理时间进行调整，基金管理人</w:t>
      </w:r>
      <w:r w:rsidRPr="005539C5" w:rsidR="00B74F93">
        <w:rPr>
          <w:rStyle w:val="da"/>
          <w:rFonts w:asciiTheme="minorEastAsia" w:eastAsiaTheme="minorEastAsia" w:hAnsiTheme="minorEastAsia" w:hint="eastAsia"/>
          <w:color w:val="000000" w:themeColor="text1"/>
        </w:rPr>
        <w:t>应</w:t>
      </w:r>
      <w:r w:rsidRPr="005539C5" w:rsidR="00D136C3">
        <w:rPr>
          <w:rStyle w:val="da"/>
          <w:rFonts w:asciiTheme="minorEastAsia" w:eastAsiaTheme="minorEastAsia" w:hAnsiTheme="minorEastAsia" w:hint="eastAsia"/>
          <w:color w:val="000000" w:themeColor="text1"/>
        </w:rPr>
        <w:t>于开始实施前依照《信息披露办法》的有关规定在指定</w:t>
      </w:r>
      <w:r w:rsidRPr="005539C5" w:rsidR="00281CA9">
        <w:rPr>
          <w:rStyle w:val="da"/>
          <w:rFonts w:asciiTheme="minorEastAsia" w:eastAsiaTheme="minorEastAsia" w:hAnsiTheme="minorEastAsia" w:hint="eastAsia"/>
          <w:color w:val="000000" w:themeColor="text1"/>
        </w:rPr>
        <w:t>媒介</w:t>
      </w:r>
      <w:r w:rsidRPr="005539C5" w:rsidR="00D136C3">
        <w:rPr>
          <w:rStyle w:val="da"/>
          <w:rFonts w:asciiTheme="minorEastAsia" w:eastAsiaTheme="minorEastAsia" w:hAnsiTheme="minorEastAsia" w:hint="eastAsia"/>
          <w:color w:val="000000" w:themeColor="text1"/>
        </w:rPr>
        <w:t>上公告。</w:t>
      </w:r>
      <w:bookmarkEnd w:id="52"/>
    </w:p>
    <w:p w:rsidR="00BA4B87" w:rsidRPr="005539C5" w:rsidP="00F55EBC">
      <w:pPr>
        <w:spacing w:line="360" w:lineRule="auto"/>
        <w:ind w:firstLine="420" w:firstLineChars="200"/>
        <w:rPr>
          <w:rStyle w:val="da"/>
          <w:rFonts w:asciiTheme="minorEastAsia" w:eastAsiaTheme="minorEastAsia" w:hAnsiTheme="minorEastAsia"/>
          <w:color w:val="000000" w:themeColor="text1"/>
          <w:szCs w:val="21"/>
        </w:rPr>
      </w:pPr>
      <w:bookmarkStart w:id="53" w:name="_Toc332373511"/>
      <w:r w:rsidRPr="005539C5">
        <w:rPr>
          <w:rStyle w:val="da"/>
          <w:rFonts w:asciiTheme="minorEastAsia" w:eastAsiaTheme="minorEastAsia" w:hAnsiTheme="minorEastAsia" w:hint="eastAsia"/>
          <w:color w:val="000000" w:themeColor="text1"/>
          <w:szCs w:val="21"/>
        </w:rPr>
        <w:t>（</w:t>
      </w:r>
      <w:r w:rsidRPr="005539C5" w:rsidR="00214A68">
        <w:rPr>
          <w:rStyle w:val="da"/>
          <w:rFonts w:asciiTheme="minorEastAsia" w:eastAsiaTheme="minorEastAsia" w:hAnsiTheme="minorEastAsia" w:hint="eastAsia"/>
          <w:color w:val="000000" w:themeColor="text1"/>
          <w:szCs w:val="21"/>
        </w:rPr>
        <w:t>十</w:t>
      </w:r>
      <w:r w:rsidRPr="005539C5">
        <w:rPr>
          <w:rStyle w:val="da"/>
          <w:rFonts w:asciiTheme="minorEastAsia" w:eastAsiaTheme="minorEastAsia" w:hAnsiTheme="minorEastAsia" w:hint="eastAsia"/>
          <w:color w:val="000000" w:themeColor="text1"/>
          <w:szCs w:val="21"/>
        </w:rPr>
        <w:t>）</w:t>
      </w:r>
      <w:r w:rsidRPr="005539C5" w:rsidR="00837EB8">
        <w:rPr>
          <w:rStyle w:val="da"/>
          <w:rFonts w:asciiTheme="minorEastAsia" w:eastAsiaTheme="minorEastAsia" w:hAnsiTheme="minorEastAsia" w:hint="eastAsia"/>
          <w:color w:val="000000" w:themeColor="text1"/>
          <w:szCs w:val="21"/>
        </w:rPr>
        <w:t>开放运作期</w:t>
      </w:r>
      <w:r w:rsidRPr="005539C5">
        <w:rPr>
          <w:rStyle w:val="da"/>
          <w:rFonts w:asciiTheme="minorEastAsia" w:eastAsiaTheme="minorEastAsia" w:hAnsiTheme="minorEastAsia" w:hint="eastAsia"/>
          <w:color w:val="000000" w:themeColor="text1"/>
          <w:szCs w:val="21"/>
        </w:rPr>
        <w:t>巨额赎回的认定及处理方式</w:t>
      </w:r>
      <w:bookmarkEnd w:id="53"/>
    </w:p>
    <w:p w:rsidR="00294DE8" w:rsidRPr="005539C5" w:rsidP="00294DE8">
      <w:pPr>
        <w:spacing w:line="360" w:lineRule="auto"/>
        <w:ind w:firstLine="420" w:firstLineChars="200"/>
        <w:rPr>
          <w:rFonts w:asciiTheme="minorEastAsia" w:eastAsiaTheme="minorEastAsia" w:hAnsiTheme="minorEastAsia"/>
          <w:bCs/>
          <w:color w:val="000000" w:themeColor="text1"/>
          <w:szCs w:val="21"/>
        </w:rPr>
      </w:pPr>
      <w:bookmarkStart w:id="54" w:name="_Toc332373514"/>
      <w:r w:rsidRPr="005539C5">
        <w:rPr>
          <w:rFonts w:asciiTheme="minorEastAsia" w:eastAsiaTheme="minorEastAsia" w:hAnsiTheme="minorEastAsia"/>
          <w:bCs/>
          <w:color w:val="000000" w:themeColor="text1"/>
          <w:szCs w:val="21"/>
        </w:rPr>
        <w:t>1</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巨额赎回的认定</w:t>
      </w:r>
    </w:p>
    <w:p w:rsidR="00294DE8" w:rsidRPr="005539C5" w:rsidP="00294DE8">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color w:val="000000" w:themeColor="text1"/>
          <w:szCs w:val="21"/>
        </w:rPr>
        <w:t>开放运作期内，若本基金单个开放日内的基金份额净赎回申请（赎回申请份额总数加上基金转换中转出申请份额总数后扣除申购申请份额总数及基金转换中转入申请份额总数后的余额）超过前一日的基金总份额的20%，即认为是发生了巨额赎回。</w:t>
      </w:r>
    </w:p>
    <w:p w:rsidR="00294DE8" w:rsidRPr="005539C5" w:rsidP="00294DE8">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巨额赎回的处理方式</w:t>
      </w:r>
    </w:p>
    <w:p w:rsidR="00280DBA" w:rsidRPr="005539C5" w:rsidP="00280DBA">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当基金出现巨额赎回时，基金管理人可以根据基金当时的资产组合状况决定全额赎回正常支付、全额赎回延缓支付</w:t>
      </w:r>
      <w:r w:rsidRPr="005539C5" w:rsidR="00F071FB">
        <w:rPr>
          <w:rFonts w:asciiTheme="minorEastAsia" w:eastAsiaTheme="minorEastAsia" w:hAnsiTheme="minorEastAsia" w:hint="eastAsia"/>
          <w:bCs/>
          <w:color w:val="000000" w:themeColor="text1"/>
          <w:szCs w:val="21"/>
        </w:rPr>
        <w:t>、延期办理赎回申请</w:t>
      </w:r>
      <w:r w:rsidRPr="005539C5">
        <w:rPr>
          <w:rFonts w:asciiTheme="minorEastAsia" w:eastAsiaTheme="minorEastAsia" w:hAnsiTheme="minorEastAsia" w:hint="eastAsia"/>
          <w:bCs/>
          <w:color w:val="000000" w:themeColor="text1"/>
          <w:szCs w:val="21"/>
        </w:rPr>
        <w:t>或终止基金合同。</w:t>
      </w:r>
    </w:p>
    <w:p w:rsidR="00280DBA" w:rsidRPr="005539C5" w:rsidP="00280DBA">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（1）全额赎回正常支付：当基金管理人认为有能力支付投资人的全部赎回申请时，按正常赎回程序执行。</w:t>
      </w:r>
    </w:p>
    <w:p w:rsidR="00280DBA" w:rsidRPr="005539C5" w:rsidP="00280DBA">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2）全额赎回延缓支付：当基金管理人认为正常支付投资人的赎回申请有困难或认为因正常支付投资人的赎回申请而进行的财产变现可能会对基金资产净值造成较大波动时，基金管理人应当接受并确认所有申请，但可以延缓支付赎回款项，延缓支付的期限不得超过20个工作日，并应当在至少一家指定媒体公告。</w:t>
      </w:r>
    </w:p>
    <w:p w:rsidR="00F071FB" w:rsidRPr="005539C5" w:rsidP="00280DBA">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3</w:t>
      </w:r>
      <w:r w:rsidRPr="005539C5">
        <w:rPr>
          <w:rFonts w:asciiTheme="minorEastAsia" w:eastAsiaTheme="minorEastAsia" w:hAnsiTheme="minorEastAsia" w:hint="eastAsia"/>
          <w:bCs/>
          <w:color w:val="000000" w:themeColor="text1"/>
          <w:szCs w:val="21"/>
        </w:rPr>
        <w:t>）延期办理赎回申请：在开放期内，若本基金发生巨额赎回且单个基金份额持有人的单日赎回申请超过上一估值日基金总份额20%的，基金管理人有权对该单个基金份额持有人超出该比例的赎回申请实施延期办理，该单个基金份额持有人的剩余赎回申请与其他份额持有人的赎回申请参照前述条款处理。如该单个份额持有人延期办理的赎回申请在开放期内未办理完毕的，基金管理人在开放期外为该单个份额持有人继续办理，直至延期办理的赎回申请全部办理完毕。开放期外，基金管理人不办理申购业务，亦不接受新的赎回申请。</w:t>
      </w:r>
    </w:p>
    <w:p w:rsidR="00294DE8" w:rsidRPr="005539C5" w:rsidP="00294DE8">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w:t>
      </w:r>
      <w:r w:rsidRPr="005539C5" w:rsidR="00F071FB">
        <w:rPr>
          <w:rFonts w:asciiTheme="minorEastAsia" w:eastAsiaTheme="minorEastAsia" w:hAnsiTheme="minorEastAsia"/>
          <w:bCs/>
          <w:color w:val="000000" w:themeColor="text1"/>
          <w:szCs w:val="21"/>
        </w:rPr>
        <w:t>4</w:t>
      </w:r>
      <w:r w:rsidRPr="005539C5">
        <w:rPr>
          <w:rFonts w:asciiTheme="minorEastAsia" w:eastAsiaTheme="minorEastAsia" w:hAnsiTheme="minorEastAsia" w:hint="eastAsia"/>
          <w:bCs/>
          <w:color w:val="000000" w:themeColor="text1"/>
          <w:szCs w:val="21"/>
        </w:rPr>
        <w:t>）终止基金合同：如基金管理人无法在20个工作日内支付赎回款项，或基金管理人认为在变现过程中由于存在可能损害其他基金份额持有人利益的情形，基金管理人可不经基金份额持有人大会决议，经与基金托管人协商一致，并报中国证监会备案后，终止基金合同。</w:t>
      </w:r>
    </w:p>
    <w:p w:rsidR="00294DE8" w:rsidRPr="005539C5" w:rsidP="00294DE8">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巨额赎回的公告</w:t>
      </w:r>
    </w:p>
    <w:p w:rsidR="00294DE8" w:rsidRPr="005539C5" w:rsidP="00294DE8">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当发生上述延期赎回并延期办理时，基金管理人应当通过邮寄、传真或者招募说明书规定的其他方式在</w:t>
      </w:r>
      <w:r w:rsidRPr="005539C5">
        <w:rPr>
          <w:rFonts w:asciiTheme="minorEastAsia" w:eastAsiaTheme="minorEastAsia" w:hAnsiTheme="minorEastAsia" w:hint="eastAsia"/>
          <w:bCs/>
          <w:color w:val="000000" w:themeColor="text1"/>
          <w:szCs w:val="21"/>
        </w:rPr>
        <w:t>3</w:t>
      </w:r>
      <w:r w:rsidRPr="005539C5">
        <w:rPr>
          <w:rFonts w:asciiTheme="minorEastAsia" w:eastAsiaTheme="minorEastAsia" w:hAnsiTheme="minorEastAsia"/>
          <w:bCs/>
          <w:color w:val="000000" w:themeColor="text1"/>
          <w:szCs w:val="21"/>
        </w:rPr>
        <w:t>个交易日内通知基金份额持有人，说明有关处理方法，</w:t>
      </w:r>
      <w:r w:rsidRPr="005539C5" w:rsidR="009C7F7C">
        <w:rPr>
          <w:rFonts w:asciiTheme="minorEastAsia" w:eastAsiaTheme="minorEastAsia" w:hAnsiTheme="minorEastAsia" w:hint="eastAsia"/>
          <w:bCs/>
          <w:color w:val="000000" w:themeColor="text1"/>
          <w:szCs w:val="21"/>
        </w:rPr>
        <w:t>并在2日内在</w:t>
      </w:r>
      <w:r w:rsidRPr="005539C5">
        <w:rPr>
          <w:rFonts w:asciiTheme="minorEastAsia" w:eastAsiaTheme="minorEastAsia" w:hAnsiTheme="minorEastAsia"/>
          <w:bCs/>
          <w:color w:val="000000" w:themeColor="text1"/>
          <w:szCs w:val="21"/>
        </w:rPr>
        <w:t>指定</w:t>
      </w:r>
      <w:r w:rsidRPr="005539C5" w:rsidR="00281CA9">
        <w:rPr>
          <w:rFonts w:asciiTheme="minorEastAsia" w:eastAsiaTheme="minorEastAsia" w:hAnsiTheme="minorEastAsia" w:hint="eastAsia"/>
          <w:bCs/>
          <w:color w:val="000000" w:themeColor="text1"/>
          <w:szCs w:val="21"/>
        </w:rPr>
        <w:t>媒介</w:t>
      </w:r>
      <w:r w:rsidRPr="005539C5">
        <w:rPr>
          <w:rFonts w:asciiTheme="minorEastAsia" w:eastAsiaTheme="minorEastAsia" w:hAnsiTheme="minorEastAsia"/>
          <w:bCs/>
          <w:color w:val="000000" w:themeColor="text1"/>
          <w:szCs w:val="21"/>
        </w:rPr>
        <w:t>上刊登公告。</w:t>
      </w:r>
    </w:p>
    <w:p w:rsidR="00BA4B87" w:rsidRPr="005539C5" w:rsidP="00F55EBC">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（十</w:t>
      </w:r>
      <w:r w:rsidRPr="005539C5" w:rsidR="00090469">
        <w:rPr>
          <w:rStyle w:val="da"/>
          <w:rFonts w:asciiTheme="minorEastAsia" w:eastAsiaTheme="minorEastAsia" w:hAnsiTheme="minorEastAsia" w:hint="eastAsia"/>
          <w:color w:val="000000" w:themeColor="text1"/>
          <w:szCs w:val="21"/>
        </w:rPr>
        <w:t>一</w:t>
      </w:r>
      <w:r w:rsidRPr="005539C5">
        <w:rPr>
          <w:rStyle w:val="da"/>
          <w:rFonts w:asciiTheme="minorEastAsia" w:eastAsiaTheme="minorEastAsia" w:hAnsiTheme="minorEastAsia" w:hint="eastAsia"/>
          <w:color w:val="000000" w:themeColor="text1"/>
          <w:szCs w:val="21"/>
        </w:rPr>
        <w:t>）拒绝或暂停申购、暂停赎回</w:t>
      </w:r>
      <w:r w:rsidRPr="005539C5" w:rsidR="000D3DAB">
        <w:rPr>
          <w:rFonts w:asciiTheme="minorEastAsia" w:eastAsiaTheme="minorEastAsia" w:hAnsiTheme="minorEastAsia"/>
          <w:bCs/>
          <w:color w:val="000000" w:themeColor="text1"/>
          <w:szCs w:val="21"/>
        </w:rPr>
        <w:t>或延缓支付赎回款项</w:t>
      </w:r>
      <w:r w:rsidRPr="005539C5">
        <w:rPr>
          <w:rStyle w:val="da"/>
          <w:rFonts w:asciiTheme="minorEastAsia" w:eastAsiaTheme="minorEastAsia" w:hAnsiTheme="minorEastAsia" w:hint="eastAsia"/>
          <w:color w:val="000000" w:themeColor="text1"/>
          <w:szCs w:val="21"/>
        </w:rPr>
        <w:t>的情形及处理</w:t>
      </w:r>
      <w:bookmarkEnd w:id="54"/>
    </w:p>
    <w:p w:rsidR="007B3643"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w:t>
      </w:r>
      <w:r w:rsidRPr="005539C5" w:rsidR="00837EB8">
        <w:rPr>
          <w:rFonts w:asciiTheme="minorEastAsia" w:eastAsiaTheme="minorEastAsia" w:hAnsiTheme="minorEastAsia" w:hint="eastAsia"/>
          <w:color w:val="000000" w:themeColor="text1"/>
          <w:szCs w:val="21"/>
        </w:rPr>
        <w:t>基金合同约定的开放运作期发生下列情况时，</w:t>
      </w:r>
      <w:r w:rsidRPr="005539C5">
        <w:rPr>
          <w:rFonts w:asciiTheme="minorEastAsia" w:eastAsiaTheme="minorEastAsia" w:hAnsiTheme="minorEastAsia" w:hint="eastAsia"/>
          <w:color w:val="000000" w:themeColor="text1"/>
          <w:szCs w:val="21"/>
        </w:rPr>
        <w:t>基金管理人可拒绝或暂停接受投资人的申购申请：</w:t>
      </w:r>
    </w:p>
    <w:p w:rsidR="0042249A" w:rsidRPr="005539C5" w:rsidP="0042249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(1)因不可抗力导致基金无法正常运作。</w:t>
      </w:r>
    </w:p>
    <w:p w:rsidR="0042249A" w:rsidRPr="005539C5" w:rsidP="0042249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(2)发生基金合同规定的暂停基金资产估值情况时。</w:t>
      </w:r>
    </w:p>
    <w:p w:rsidR="0042249A" w:rsidRPr="005539C5" w:rsidP="0042249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(3)本基金投资的证券交易场所临时停止交易。</w:t>
      </w:r>
    </w:p>
    <w:p w:rsidR="0042249A" w:rsidRPr="005539C5" w:rsidP="0042249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(4)基金管理人认为接受某笔或某些申购申请可能会影响或损害现有基金份额持有人利益时。</w:t>
      </w:r>
    </w:p>
    <w:p w:rsidR="0042249A" w:rsidRPr="005539C5" w:rsidP="0042249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(5)基金资产规模过大，使基金管理人无法找到合适的投资品种，或其他可能对基金业绩产生负面影响，或基金管理人认定的其他损害现有基金份额持有人利益的情形。</w:t>
      </w:r>
    </w:p>
    <w:p w:rsidR="0042249A" w:rsidRPr="005539C5" w:rsidP="0042249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(6)基金管理人、基金托管人、登记机构、销售机构、支付结算机构等因异常情况导致基金销售系统、基金销售支付结算系统、基金登记系统、基金会计系统等无法正常运行。</w:t>
      </w:r>
    </w:p>
    <w:p w:rsidR="00F071FB" w:rsidRPr="005539C5" w:rsidP="00F071F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（7）基金管理人接受某笔或者某些申购申请有可能导致单一投资者持有基金份额的比例达到或者超过50%，或者变相规避50%集中度的情形时。</w:t>
      </w:r>
    </w:p>
    <w:p w:rsidR="00F071FB" w:rsidRPr="005539C5" w:rsidP="00F071F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（8</w:t>
      </w:r>
      <w:r w:rsidRPr="005539C5">
        <w:rPr>
          <w:rFonts w:asciiTheme="minorEastAsia" w:eastAsiaTheme="minorEastAsia" w:hAnsiTheme="minorEastAsia"/>
          <w:color w:val="000000" w:themeColor="text1"/>
          <w:szCs w:val="21"/>
        </w:rPr>
        <w:t>）</w:t>
      </w:r>
      <w:r w:rsidRPr="005539C5">
        <w:rPr>
          <w:rFonts w:asciiTheme="minorEastAsia" w:eastAsiaTheme="minorEastAsia" w:hAnsiTheme="minorEastAsia" w:hint="eastAsia"/>
          <w:color w:val="000000" w:themeColor="text1"/>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F071FB" w:rsidRPr="005539C5" w:rsidP="00F071F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（9</w:t>
      </w:r>
      <w:r w:rsidRPr="005539C5">
        <w:rPr>
          <w:rFonts w:asciiTheme="minorEastAsia" w:eastAsiaTheme="minorEastAsia" w:hAnsiTheme="minorEastAsia"/>
          <w:color w:val="000000" w:themeColor="text1"/>
          <w:szCs w:val="21"/>
        </w:rPr>
        <w:t>）</w:t>
      </w:r>
      <w:r w:rsidRPr="005539C5">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7D41B1" w:rsidRPr="005539C5" w:rsidP="0042249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w:t>
      </w:r>
      <w:r w:rsidRPr="005539C5" w:rsidR="00F071FB">
        <w:rPr>
          <w:rFonts w:asciiTheme="minorEastAsia" w:eastAsiaTheme="minorEastAsia" w:hAnsiTheme="minorEastAsia"/>
          <w:color w:val="000000" w:themeColor="text1"/>
          <w:szCs w:val="21"/>
        </w:rPr>
        <w:t>10</w:t>
      </w:r>
      <w:r w:rsidRPr="005539C5">
        <w:rPr>
          <w:rFonts w:asciiTheme="minorEastAsia" w:eastAsiaTheme="minorEastAsia" w:hAnsiTheme="minorEastAsia" w:hint="eastAsia"/>
          <w:color w:val="000000" w:themeColor="text1"/>
          <w:szCs w:val="21"/>
        </w:rPr>
        <w:t>)法律法规规定或中国证监会认定的其他情形。</w:t>
      </w:r>
    </w:p>
    <w:p w:rsidR="007F5996" w:rsidRPr="005539C5" w:rsidP="0042249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发生上述第（1）、（2）、（3）、（5）、（6）</w:t>
      </w:r>
      <w:r w:rsidRPr="005539C5" w:rsidR="0042249A">
        <w:rPr>
          <w:rFonts w:asciiTheme="minorEastAsia" w:eastAsiaTheme="minorEastAsia" w:hAnsiTheme="minorEastAsia" w:hint="eastAsia"/>
          <w:color w:val="000000" w:themeColor="text1"/>
          <w:szCs w:val="21"/>
        </w:rPr>
        <w:t>、（</w:t>
      </w:r>
      <w:r w:rsidRPr="005539C5" w:rsidR="00F071FB">
        <w:rPr>
          <w:rFonts w:asciiTheme="minorEastAsia" w:eastAsiaTheme="minorEastAsia" w:hAnsiTheme="minorEastAsia"/>
          <w:color w:val="000000" w:themeColor="text1"/>
          <w:szCs w:val="21"/>
        </w:rPr>
        <w:t>8</w:t>
      </w:r>
      <w:r w:rsidRPr="005539C5" w:rsidR="0042249A">
        <w:rPr>
          <w:rFonts w:asciiTheme="minorEastAsia" w:eastAsiaTheme="minorEastAsia" w:hAnsiTheme="minorEastAsia" w:hint="eastAsia"/>
          <w:color w:val="000000" w:themeColor="text1"/>
          <w:szCs w:val="21"/>
        </w:rPr>
        <w:t>）</w:t>
      </w:r>
      <w:r w:rsidRPr="005539C5" w:rsidR="00F071FB">
        <w:rPr>
          <w:rFonts w:asciiTheme="minorEastAsia" w:eastAsiaTheme="minorEastAsia" w:hAnsiTheme="minorEastAsia" w:hint="eastAsia"/>
          <w:color w:val="000000" w:themeColor="text1"/>
          <w:szCs w:val="21"/>
        </w:rPr>
        <w:t>、</w:t>
      </w:r>
      <w:r w:rsidRPr="005539C5" w:rsidR="00F071FB">
        <w:rPr>
          <w:rFonts w:asciiTheme="minorEastAsia" w:eastAsiaTheme="minorEastAsia" w:hAnsiTheme="minorEastAsia"/>
          <w:color w:val="000000" w:themeColor="text1"/>
          <w:szCs w:val="21"/>
        </w:rPr>
        <w:t>（</w:t>
      </w:r>
      <w:r w:rsidRPr="005539C5" w:rsidR="00F071FB">
        <w:rPr>
          <w:rFonts w:asciiTheme="minorEastAsia" w:eastAsiaTheme="minorEastAsia" w:hAnsiTheme="minorEastAsia" w:hint="eastAsia"/>
          <w:color w:val="000000" w:themeColor="text1"/>
          <w:szCs w:val="21"/>
        </w:rPr>
        <w:t>9</w:t>
      </w:r>
      <w:r w:rsidRPr="005539C5" w:rsidR="00F071FB">
        <w:rPr>
          <w:rFonts w:asciiTheme="minorEastAsia" w:eastAsiaTheme="minorEastAsia" w:hAnsiTheme="minorEastAsia"/>
          <w:color w:val="000000" w:themeColor="text1"/>
          <w:szCs w:val="21"/>
        </w:rPr>
        <w:t>）</w:t>
      </w:r>
      <w:r w:rsidRPr="005539C5" w:rsidR="00F071FB">
        <w:rPr>
          <w:rFonts w:asciiTheme="minorEastAsia" w:eastAsiaTheme="minorEastAsia" w:hAnsiTheme="minorEastAsia" w:hint="eastAsia"/>
          <w:color w:val="000000" w:themeColor="text1"/>
          <w:szCs w:val="21"/>
        </w:rPr>
        <w:t>、</w:t>
      </w:r>
      <w:r w:rsidRPr="005539C5" w:rsidR="00F071FB">
        <w:rPr>
          <w:rFonts w:asciiTheme="minorEastAsia" w:eastAsiaTheme="minorEastAsia" w:hAnsiTheme="minorEastAsia"/>
          <w:color w:val="000000" w:themeColor="text1"/>
          <w:szCs w:val="21"/>
        </w:rPr>
        <w:t>（</w:t>
      </w:r>
      <w:r w:rsidRPr="005539C5" w:rsidR="00F071FB">
        <w:rPr>
          <w:rFonts w:asciiTheme="minorEastAsia" w:eastAsiaTheme="minorEastAsia" w:hAnsiTheme="minorEastAsia" w:hint="eastAsia"/>
          <w:color w:val="000000" w:themeColor="text1"/>
          <w:szCs w:val="21"/>
        </w:rPr>
        <w:t>1</w:t>
      </w:r>
      <w:r w:rsidRPr="005539C5" w:rsidR="00F071FB">
        <w:rPr>
          <w:rFonts w:asciiTheme="minorEastAsia" w:eastAsiaTheme="minorEastAsia" w:hAnsiTheme="minorEastAsia"/>
          <w:color w:val="000000" w:themeColor="text1"/>
          <w:szCs w:val="21"/>
        </w:rPr>
        <w:t>0）</w:t>
      </w:r>
      <w:r w:rsidRPr="005539C5">
        <w:rPr>
          <w:rFonts w:asciiTheme="minorEastAsia" w:eastAsiaTheme="minorEastAsia" w:hAnsiTheme="minorEastAsia" w:hint="eastAsia"/>
          <w:color w:val="000000" w:themeColor="text1"/>
          <w:szCs w:val="21"/>
        </w:rPr>
        <w:t>项情形且基金管理人决定暂停申购时，基金管理人应当根据有关规定在指定媒介上刊登暂停申购公告。如果投资人的申购申请被拒绝，被拒绝的申购款项本金将退还给投资人。在暂停申购的情况消除时，基金管理人应及时恢复申购业务的办理。</w:t>
      </w:r>
    </w:p>
    <w:p w:rsidR="007B3643"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w:t>
      </w:r>
      <w:r w:rsidRPr="005539C5" w:rsidR="00837EB8">
        <w:rPr>
          <w:rFonts w:asciiTheme="minorEastAsia" w:eastAsiaTheme="minorEastAsia" w:hAnsiTheme="minorEastAsia" w:hint="eastAsia"/>
          <w:color w:val="000000" w:themeColor="text1"/>
          <w:szCs w:val="21"/>
        </w:rPr>
        <w:t>基金合同约定的开放运作期发生下列情形时，</w:t>
      </w:r>
      <w:r w:rsidRPr="005539C5">
        <w:rPr>
          <w:rFonts w:asciiTheme="minorEastAsia" w:eastAsiaTheme="minorEastAsia" w:hAnsiTheme="minorEastAsia" w:hint="eastAsia"/>
          <w:color w:val="000000" w:themeColor="text1"/>
          <w:szCs w:val="21"/>
        </w:rPr>
        <w:t>基金管理人可暂停接受投资人的赎回申请或延缓支付赎回款项：</w:t>
      </w:r>
    </w:p>
    <w:p w:rsidR="007D41B1" w:rsidRPr="005539C5" w:rsidP="007D41B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（1）因不可抗力导致基金管理人不能支付赎回款项。</w:t>
      </w:r>
    </w:p>
    <w:p w:rsidR="007D41B1" w:rsidRPr="005539C5" w:rsidP="007D41B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（2）发生基金合同规定的暂停基金资产估值情况时。</w:t>
      </w:r>
    </w:p>
    <w:p w:rsidR="007D41B1" w:rsidRPr="005539C5" w:rsidP="007D41B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（3）本基金投资的证券交易场所临时停止交易。</w:t>
      </w:r>
    </w:p>
    <w:p w:rsidR="007D41B1" w:rsidRPr="005539C5" w:rsidP="00837EB8">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（4）本基金的资产组合中的重要部分发生暂停交易或其他重大事件，继续接受赎回可能会影响或损害基金份额持有人利益时。</w:t>
      </w:r>
    </w:p>
    <w:p w:rsidR="007D41B1" w:rsidRPr="005539C5" w:rsidP="007D41B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w:t>
      </w:r>
      <w:r w:rsidRPr="005539C5" w:rsidR="00837EB8">
        <w:rPr>
          <w:rFonts w:asciiTheme="minorEastAsia" w:eastAsiaTheme="minorEastAsia" w:hAnsiTheme="minorEastAsia" w:hint="eastAsia"/>
          <w:color w:val="000000" w:themeColor="text1"/>
          <w:szCs w:val="21"/>
        </w:rPr>
        <w:t>5</w:t>
      </w:r>
      <w:r w:rsidRPr="005539C5">
        <w:rPr>
          <w:rFonts w:asciiTheme="minorEastAsia" w:eastAsiaTheme="minorEastAsia" w:hAnsiTheme="minorEastAsia" w:hint="eastAsia"/>
          <w:color w:val="000000" w:themeColor="text1"/>
          <w:szCs w:val="21"/>
        </w:rPr>
        <w:t>）基金管理人、基金托管人、登记机构、销售机构、支付结算机构等因异常情况导致基金销售系统、基金销售支付结算系统、基金登记系统、基金会计系统等无法正常运行。</w:t>
      </w:r>
    </w:p>
    <w:p w:rsidR="007D41B1" w:rsidRPr="005539C5" w:rsidP="007D41B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w:t>
      </w:r>
      <w:r w:rsidRPr="005539C5" w:rsidR="00837EB8">
        <w:rPr>
          <w:rFonts w:asciiTheme="minorEastAsia" w:eastAsiaTheme="minorEastAsia" w:hAnsiTheme="minorEastAsia" w:hint="eastAsia"/>
          <w:color w:val="000000" w:themeColor="text1"/>
          <w:szCs w:val="21"/>
        </w:rPr>
        <w:t>6</w:t>
      </w:r>
      <w:r w:rsidRPr="005539C5">
        <w:rPr>
          <w:rFonts w:asciiTheme="minorEastAsia" w:eastAsiaTheme="minorEastAsia" w:hAnsiTheme="minorEastAsia" w:hint="eastAsia"/>
          <w:color w:val="000000" w:themeColor="text1"/>
          <w:szCs w:val="21"/>
        </w:rPr>
        <w:t>）继续接受赎回申请将损害现有基金份额持有人利益的情形时，可暂停接受投资人的赎回申请。</w:t>
      </w:r>
    </w:p>
    <w:p w:rsidR="00F071FB" w:rsidRPr="005539C5" w:rsidP="007D41B1">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color w:val="000000" w:themeColor="text1"/>
          <w:szCs w:val="21"/>
        </w:rPr>
        <w:t>（</w:t>
      </w:r>
      <w:r w:rsidRPr="005539C5" w:rsidR="00837EB8">
        <w:rPr>
          <w:rFonts w:asciiTheme="minorEastAsia" w:eastAsiaTheme="minorEastAsia" w:hAnsiTheme="minorEastAsia" w:hint="eastAsia"/>
          <w:color w:val="000000" w:themeColor="text1"/>
          <w:szCs w:val="21"/>
        </w:rPr>
        <w:t>7</w:t>
      </w:r>
      <w:r w:rsidRPr="005539C5">
        <w:rPr>
          <w:rFonts w:asciiTheme="minorEastAsia" w:eastAsiaTheme="minorEastAsia" w:hAnsiTheme="minorEastAsia" w:hint="eastAsia"/>
          <w:color w:val="000000" w:themeColor="text1"/>
          <w:szCs w:val="21"/>
        </w:rPr>
        <w:t>）</w:t>
      </w:r>
      <w:r w:rsidRPr="005539C5">
        <w:rPr>
          <w:rFonts w:asciiTheme="minorEastAsia" w:eastAsiaTheme="minorEastAsia" w:hAnsiTheme="minorEastAsia" w:hint="eastAsia"/>
          <w:bCs/>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7D41B1" w:rsidRPr="005539C5" w:rsidP="007D41B1">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bCs/>
          <w:color w:val="000000" w:themeColor="text1"/>
          <w:szCs w:val="21"/>
        </w:rPr>
        <w:t>（8</w:t>
      </w:r>
      <w:r w:rsidRPr="005539C5">
        <w:rPr>
          <w:rFonts w:asciiTheme="minorEastAsia" w:eastAsiaTheme="minorEastAsia" w:hAnsiTheme="minorEastAsia"/>
          <w:bCs/>
          <w:color w:val="000000" w:themeColor="text1"/>
          <w:szCs w:val="21"/>
        </w:rPr>
        <w:t>）</w:t>
      </w:r>
      <w:r w:rsidRPr="005539C5">
        <w:rPr>
          <w:rFonts w:asciiTheme="minorEastAsia" w:eastAsiaTheme="minorEastAsia" w:hAnsiTheme="minorEastAsia" w:hint="eastAsia"/>
          <w:color w:val="000000" w:themeColor="text1"/>
          <w:szCs w:val="21"/>
        </w:rPr>
        <w:t>法律法规规定或中国证监会认定的其他情形。</w:t>
      </w:r>
    </w:p>
    <w:p w:rsidR="00D127C2"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发生上述情形且基金管理人决定暂停接受基金份额持有人赎回申请或延缓支付赎回款项时，基金管理人应报中国证监会备案。基金份额持有人在申请赎回时可事先选择将当日可能未获受理部分予以撤销。在暂停赎回的情况消除时，基金管理人应及时恢复赎回业务的办理。</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bookmarkStart w:id="55" w:name="_Toc332373515"/>
      <w:r w:rsidRPr="005539C5">
        <w:rPr>
          <w:rFonts w:asciiTheme="minorEastAsia" w:eastAsiaTheme="minorEastAsia" w:hAnsiTheme="minorEastAsia" w:hint="eastAsia"/>
          <w:color w:val="000000" w:themeColor="text1"/>
          <w:szCs w:val="21"/>
        </w:rPr>
        <w:t>3、暂停申购或赎回的公告和重新开放申购或赎回的公告</w:t>
      </w:r>
      <w:bookmarkEnd w:id="55"/>
    </w:p>
    <w:p w:rsidR="00D347A8" w:rsidRPr="005539C5" w:rsidP="00D347A8">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（1）发生上述暂停申购或赎回情况的，基金管理人应在规定期限内在指定</w:t>
      </w:r>
      <w:r w:rsidRPr="005539C5" w:rsidR="00281CA9">
        <w:rPr>
          <w:rFonts w:asciiTheme="minorEastAsia" w:eastAsiaTheme="minorEastAsia" w:hAnsiTheme="minorEastAsia" w:hint="eastAsia"/>
          <w:color w:val="000000" w:themeColor="text1"/>
          <w:szCs w:val="21"/>
        </w:rPr>
        <w:t>媒介</w:t>
      </w:r>
      <w:r w:rsidRPr="005539C5">
        <w:rPr>
          <w:rFonts w:asciiTheme="minorEastAsia" w:eastAsiaTheme="minorEastAsia" w:hAnsiTheme="minorEastAsia" w:hint="eastAsia"/>
          <w:color w:val="000000" w:themeColor="text1"/>
          <w:szCs w:val="21"/>
        </w:rPr>
        <w:t>上刊登暂停公告。</w:t>
      </w:r>
    </w:p>
    <w:p w:rsidR="003A3677" w:rsidRPr="005539C5" w:rsidP="003A3677">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（2）基金管理人可以根据暂停申购或赎回的时间，依照《信息披露办法》的有关规定，最迟于重新开放日在指定</w:t>
      </w:r>
      <w:r w:rsidRPr="005539C5" w:rsidR="00281CA9">
        <w:rPr>
          <w:rFonts w:asciiTheme="minorEastAsia" w:eastAsiaTheme="minorEastAsia" w:hAnsiTheme="minorEastAsia" w:hint="eastAsia"/>
          <w:color w:val="000000" w:themeColor="text1"/>
          <w:szCs w:val="21"/>
        </w:rPr>
        <w:t>媒介</w:t>
      </w:r>
      <w:r w:rsidRPr="005539C5">
        <w:rPr>
          <w:rFonts w:asciiTheme="minorEastAsia" w:eastAsiaTheme="minorEastAsia" w:hAnsiTheme="minorEastAsia" w:hint="eastAsia"/>
          <w:color w:val="000000" w:themeColor="text1"/>
          <w:szCs w:val="21"/>
        </w:rPr>
        <w:t>上刊登重新开放申购或赎回的公告；也可以根据实际情况在暂停公告中明确重新开放申购或赎回的时间，届时不再另行发布重新开放的公告。</w:t>
      </w:r>
    </w:p>
    <w:p w:rsidR="003A3677" w:rsidRPr="005539C5" w:rsidP="003A3677">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（十二）实施侧袋机制期间本基金的申购与赎回</w:t>
      </w:r>
    </w:p>
    <w:p w:rsidR="004648B1" w:rsidRPr="005539C5" w:rsidP="003A3677">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本基金实施侧袋机制的，本基金的申购和赎回安排详见本招募说明书“侧袋机制”部分的规定或相关公告。</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p>
    <w:p w:rsidR="00BA4B87" w:rsidRPr="005539C5" w:rsidP="009A5A64">
      <w:pPr>
        <w:pStyle w:val="Heading1"/>
        <w:spacing w:before="317" w:after="317" w:line="320" w:lineRule="exact"/>
        <w:ind w:firstLine="600"/>
        <w:rPr>
          <w:rFonts w:asciiTheme="minorEastAsia" w:eastAsiaTheme="minorEastAsia" w:hAnsiTheme="minorEastAsia"/>
          <w:color w:val="000000" w:themeColor="text1"/>
          <w:sz w:val="30"/>
        </w:rPr>
      </w:pPr>
      <w:r w:rsidRPr="005539C5">
        <w:rPr>
          <w:rFonts w:asciiTheme="minorEastAsia" w:eastAsiaTheme="minorEastAsia" w:hAnsiTheme="minorEastAsia" w:hint="eastAsia"/>
          <w:color w:val="000000" w:themeColor="text1"/>
          <w:sz w:val="30"/>
        </w:rPr>
        <w:br w:type="column"/>
      </w:r>
      <w:bookmarkStart w:id="56" w:name="_Toc332373516"/>
      <w:bookmarkStart w:id="57" w:name="_Toc101884912"/>
      <w:r w:rsidRPr="005539C5" w:rsidR="00266ED2">
        <w:rPr>
          <w:rFonts w:asciiTheme="minorEastAsia" w:eastAsiaTheme="minorEastAsia" w:hAnsiTheme="minorEastAsia" w:hint="eastAsia"/>
          <w:color w:val="000000" w:themeColor="text1"/>
          <w:sz w:val="30"/>
        </w:rPr>
        <w:t>十</w:t>
      </w:r>
      <w:r w:rsidRPr="005539C5">
        <w:rPr>
          <w:rFonts w:asciiTheme="minorEastAsia" w:eastAsiaTheme="minorEastAsia" w:hAnsiTheme="minorEastAsia" w:hint="eastAsia"/>
          <w:color w:val="000000" w:themeColor="text1"/>
          <w:sz w:val="30"/>
        </w:rPr>
        <w:t>、</w:t>
      </w:r>
      <w:bookmarkEnd w:id="56"/>
      <w:r w:rsidRPr="005539C5" w:rsidR="006B5663">
        <w:rPr>
          <w:rFonts w:asciiTheme="minorEastAsia" w:eastAsiaTheme="minorEastAsia" w:hAnsiTheme="minorEastAsia" w:hint="eastAsia"/>
          <w:color w:val="000000" w:themeColor="text1"/>
          <w:sz w:val="30"/>
        </w:rPr>
        <w:t>基金转换</w:t>
      </w:r>
      <w:r w:rsidRPr="005539C5" w:rsidR="00A64477">
        <w:rPr>
          <w:rFonts w:asciiTheme="minorEastAsia" w:eastAsiaTheme="minorEastAsia" w:hAnsiTheme="minorEastAsia" w:hint="eastAsia"/>
          <w:color w:val="000000" w:themeColor="text1"/>
          <w:sz w:val="30"/>
        </w:rPr>
        <w:t>和</w:t>
      </w:r>
      <w:r w:rsidRPr="005539C5" w:rsidR="006B5663">
        <w:rPr>
          <w:rFonts w:asciiTheme="minorEastAsia" w:eastAsiaTheme="minorEastAsia" w:hAnsiTheme="minorEastAsia" w:hint="eastAsia"/>
          <w:color w:val="000000" w:themeColor="text1"/>
          <w:sz w:val="30"/>
        </w:rPr>
        <w:t>定期定额投资计划</w:t>
      </w:r>
      <w:bookmarkEnd w:id="57"/>
    </w:p>
    <w:p w:rsidR="0067052B" w:rsidRPr="005539C5" w:rsidP="0067052B">
      <w:pPr>
        <w:spacing w:line="360" w:lineRule="auto"/>
        <w:ind w:firstLine="420" w:firstLineChars="200"/>
        <w:rPr>
          <w:rStyle w:val="da"/>
          <w:rFonts w:asciiTheme="minorEastAsia" w:eastAsiaTheme="minorEastAsia" w:hAnsiTheme="minorEastAsia"/>
          <w:color w:val="000000" w:themeColor="text1"/>
          <w:szCs w:val="21"/>
        </w:rPr>
      </w:pPr>
      <w:bookmarkStart w:id="58" w:name="_Toc332373517"/>
      <w:r w:rsidRPr="005539C5">
        <w:rPr>
          <w:rStyle w:val="da"/>
          <w:rFonts w:asciiTheme="minorEastAsia" w:eastAsiaTheme="minorEastAsia" w:hAnsiTheme="minorEastAsia" w:hint="eastAsia"/>
          <w:color w:val="000000" w:themeColor="text1"/>
          <w:szCs w:val="21"/>
        </w:rPr>
        <w:t>（一）基金转换</w:t>
      </w:r>
    </w:p>
    <w:p w:rsidR="0067052B" w:rsidRPr="005539C5" w:rsidP="0067052B">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1、基金转换</w:t>
      </w:r>
      <w:r w:rsidRPr="005539C5">
        <w:rPr>
          <w:rFonts w:asciiTheme="minorEastAsia" w:eastAsiaTheme="minorEastAsia" w:hAnsiTheme="minorEastAsia" w:hint="eastAsia"/>
          <w:color w:val="000000" w:themeColor="text1"/>
          <w:szCs w:val="21"/>
        </w:rPr>
        <w:t>开始日及时间</w:t>
      </w:r>
    </w:p>
    <w:p w:rsidR="0067052B" w:rsidRPr="005539C5" w:rsidP="0067052B">
      <w:pPr>
        <w:spacing w:line="360" w:lineRule="auto"/>
        <w:ind w:firstLine="420"/>
        <w:rPr>
          <w:rFonts w:asciiTheme="minorEastAsia" w:eastAsiaTheme="minorEastAsia" w:hAnsiTheme="minorEastAsia" w:cs="Arial"/>
          <w:color w:val="000000" w:themeColor="text1"/>
          <w:szCs w:val="21"/>
        </w:rPr>
      </w:pPr>
      <w:r w:rsidRPr="005539C5">
        <w:rPr>
          <w:rFonts w:asciiTheme="minorEastAsia" w:eastAsiaTheme="minorEastAsia" w:hAnsiTheme="minorEastAsia" w:hint="eastAsia"/>
          <w:color w:val="000000" w:themeColor="text1"/>
          <w:szCs w:val="21"/>
        </w:rPr>
        <w:t>本基金已于2016年10月21日开始办理基金转换业务</w:t>
      </w:r>
      <w:r w:rsidRPr="005539C5">
        <w:rPr>
          <w:rFonts w:asciiTheme="minorEastAsia" w:eastAsiaTheme="minorEastAsia" w:hAnsiTheme="minorEastAsia" w:cs="Arial" w:hint="eastAsia"/>
          <w:color w:val="000000" w:themeColor="text1"/>
          <w:szCs w:val="21"/>
        </w:rPr>
        <w:t>。</w:t>
      </w:r>
    </w:p>
    <w:p w:rsidR="0067052B" w:rsidRPr="005539C5" w:rsidP="0067052B">
      <w:pPr>
        <w:spacing w:line="360" w:lineRule="auto"/>
        <w:ind w:firstLine="420"/>
        <w:rPr>
          <w:rFonts w:asciiTheme="minorEastAsia" w:eastAsiaTheme="minorEastAsia" w:hAnsiTheme="minorEastAsia" w:cs="Arial"/>
          <w:color w:val="000000" w:themeColor="text1"/>
          <w:szCs w:val="21"/>
        </w:rPr>
      </w:pPr>
      <w:r w:rsidRPr="005539C5">
        <w:rPr>
          <w:rFonts w:asciiTheme="minorEastAsia" w:eastAsiaTheme="minorEastAsia" w:hAnsiTheme="minorEastAsia" w:hint="eastAsia"/>
          <w:color w:val="000000" w:themeColor="text1"/>
          <w:szCs w:val="21"/>
        </w:rPr>
        <w:t>本基金在开放运作期内开放转换业务，具体办理时间为上海证券交易所、深圳证券交易所的正常交易日的交易时间，但基金管理人根据法律法规、中国证监会的要求或《基金合同》的规定公告暂停转换时除外。</w:t>
      </w:r>
    </w:p>
    <w:p w:rsidR="0067052B" w:rsidRPr="005539C5" w:rsidP="0067052B">
      <w:pPr>
        <w:spacing w:line="360" w:lineRule="auto"/>
        <w:ind w:firstLine="420"/>
        <w:rPr>
          <w:rFonts w:asciiTheme="minorEastAsia" w:eastAsiaTheme="minorEastAsia" w:hAnsiTheme="minorEastAsia" w:cs="Arial"/>
          <w:color w:val="000000" w:themeColor="text1"/>
          <w:szCs w:val="21"/>
        </w:rPr>
      </w:pPr>
      <w:r w:rsidRPr="005539C5">
        <w:rPr>
          <w:rFonts w:asciiTheme="minorEastAsia" w:eastAsiaTheme="minorEastAsia" w:hAnsiTheme="minorEastAsia" w:hint="eastAsia"/>
          <w:bCs/>
          <w:color w:val="000000" w:themeColor="text1"/>
          <w:szCs w:val="21"/>
        </w:rPr>
        <w:t>若出现新的证券交易市场、证券交易所交易时间变更、其他特殊情况或根据业务需要，基金管理人有权视情况对前述开放日及开放时间进行相应的调整，但应在实施前依照</w:t>
      </w:r>
      <w:r w:rsidRPr="005539C5">
        <w:rPr>
          <w:rFonts w:asciiTheme="minorEastAsia" w:eastAsiaTheme="minorEastAsia" w:hAnsiTheme="minorEastAsia" w:cs="Arial" w:hint="eastAsia"/>
          <w:color w:val="000000" w:themeColor="text1"/>
          <w:szCs w:val="21"/>
        </w:rPr>
        <w:t>《信息披露办法》的有关规定在指定媒介上公告。</w:t>
      </w:r>
    </w:p>
    <w:p w:rsidR="0067052B" w:rsidRPr="005539C5" w:rsidP="0067052B">
      <w:pPr>
        <w:spacing w:line="360" w:lineRule="auto"/>
        <w:ind w:firstLine="420"/>
        <w:rPr>
          <w:rFonts w:asciiTheme="minorEastAsia" w:eastAsiaTheme="minorEastAsia" w:hAnsiTheme="minorEastAsia" w:cs="Arial"/>
          <w:color w:val="000000" w:themeColor="text1"/>
          <w:szCs w:val="21"/>
        </w:rPr>
      </w:pPr>
      <w:r w:rsidRPr="005539C5">
        <w:rPr>
          <w:rFonts w:asciiTheme="minorEastAsia" w:eastAsiaTheme="minorEastAsia" w:hAnsiTheme="minorEastAsia" w:cs="Arial" w:hint="eastAsia"/>
          <w:color w:val="000000" w:themeColor="text1"/>
          <w:szCs w:val="21"/>
        </w:rPr>
        <w:t>投资者需在转出基金和转入基金均有交易的当日，方可办理基金转换业务。</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2、</w:t>
      </w:r>
      <w:r w:rsidRPr="005539C5">
        <w:rPr>
          <w:rFonts w:asciiTheme="minorEastAsia" w:eastAsiaTheme="minorEastAsia" w:hAnsiTheme="minorEastAsia" w:hint="eastAsia"/>
          <w:color w:val="000000" w:themeColor="text1"/>
          <w:szCs w:val="21"/>
        </w:rPr>
        <w:t>基金转换的原则</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（1）基金转换只能在同一销售机构进行。转换的两只基金必须都是该销售机构销售的同一基金管理人管理的、在同一注册登记机构注册登记的基金。</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（2）基金转换以份额为单位进行申请。投资者可以发起多次基金转换业务，基金转换费用按每笔申请单独计算。转换费用以人民币元为单位，计算结果按照四舍五入方法，保留小数点后两位。</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（3）基金转换采取未知价法，即基金的转换价格以转换申请受理当日各转出、转入基金的份额净值为基准进行计算。</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（4）基金转换后，转入的基金份额的持有期将自转入的基金份额被确认之日起重新开始计算。</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（5）投资者办理基金转换业务时，转出方的基金必须处于可赎回状态，转入方的基金必须处于可申购状态。</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（6）转换业务遵循“先进先出”的业务规则，即份额注册日期在前的先转换出，份额注册日期在后的后转换出，如果转换申请当日，同时有赎回申请的情况下，则遵循先赎回后转换的处理原则。</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（7）转入本基金的份额计算结果保留到小数点后两位，小数点后两位以后的部分四舍五入，由此误差产生的损失由基金财产承担，产生的收益归基金财产所有。</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3、基金转换的程序</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（1）基金转换的申请方式</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基金投资者必须根据基金管理人和基金销售机构规定的手续，在开放日的业务办理时间提出转换的申请。</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提交基金转换申请时，账户中必须有足够可用的转出基金份额余额。</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（2）基金转换申请的确认</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基金管理人应以交易时间结束前受理有效基金转换申请的当天作为基金转换的申请日(T日)，在正常情况下，本基金注册登记机构在T+1日前(含T+1日)对该交易的有效性进行确认。T日提交的有效申请，投资人应在T+2 日后(包括该日)到销售网点柜台或以销售机构规定的其他方式查询申请的确认情况。</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4、基金转换的数额限制</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基金份额持有人可将其全部或部分基金份额转换成另一只基金，基金份额单笔转出申请不得少于1份（</w:t>
      </w:r>
      <w:r w:rsidRPr="005539C5" w:rsidR="00D32E53">
        <w:rPr>
          <w:rFonts w:asciiTheme="minorEastAsia" w:eastAsiaTheme="minorEastAsia" w:hAnsiTheme="minorEastAsia" w:hint="eastAsia"/>
          <w:color w:val="000000" w:themeColor="text1"/>
          <w:szCs w:val="21"/>
        </w:rPr>
        <w:t>如该账户在该销售机构托管的该基金余额不足</w:t>
      </w:r>
      <w:r w:rsidRPr="005539C5">
        <w:rPr>
          <w:rFonts w:asciiTheme="minorEastAsia" w:eastAsiaTheme="minorEastAsia" w:hAnsiTheme="minorEastAsia" w:hint="eastAsia"/>
          <w:color w:val="000000" w:themeColor="text1"/>
          <w:szCs w:val="21"/>
        </w:rPr>
        <w:t>1份，则必须一次性赎回或转出该基金全部份额）；若某笔转换导致投资者在</w:t>
      </w:r>
      <w:r w:rsidRPr="005539C5" w:rsidR="00E73CF3">
        <w:rPr>
          <w:rFonts w:asciiTheme="minorEastAsia" w:eastAsiaTheme="minorEastAsia" w:hAnsiTheme="minorEastAsia" w:hint="eastAsia"/>
          <w:color w:val="000000" w:themeColor="text1"/>
          <w:szCs w:val="21"/>
        </w:rPr>
        <w:t>该</w:t>
      </w:r>
      <w:r w:rsidRPr="005539C5">
        <w:rPr>
          <w:rFonts w:asciiTheme="minorEastAsia" w:eastAsiaTheme="minorEastAsia" w:hAnsiTheme="minorEastAsia" w:hint="eastAsia"/>
          <w:color w:val="000000" w:themeColor="text1"/>
          <w:szCs w:val="21"/>
        </w:rPr>
        <w:t>销售机构托管的该基金余额不足1份时，基金管理人有权将投资者在该销售机构托管的该基金剩余份额一次性全部赎回。</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5、基金转换费率</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w:t>
      </w:r>
      <w:r w:rsidRPr="005539C5" w:rsidR="00D32E53">
        <w:rPr>
          <w:rFonts w:asciiTheme="minorEastAsia" w:eastAsiaTheme="minorEastAsia" w:hAnsiTheme="minorEastAsia" w:hint="eastAsia"/>
          <w:color w:val="000000" w:themeColor="text1"/>
          <w:szCs w:val="21"/>
        </w:rPr>
        <w:t>各基金</w:t>
      </w:r>
      <w:r w:rsidRPr="005539C5" w:rsidR="00D32E53">
        <w:rPr>
          <w:rFonts w:asciiTheme="minorEastAsia" w:eastAsiaTheme="minorEastAsia" w:hAnsiTheme="minorEastAsia"/>
          <w:color w:val="000000" w:themeColor="text1"/>
          <w:szCs w:val="21"/>
        </w:rPr>
        <w:t>的</w:t>
      </w:r>
      <w:r w:rsidRPr="005539C5">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管理人可以在不违反法律法规规定及基金合同约定的情形下根据市场情况制定基金促销计划，针对基金投资人定期和不定期地开展基金促销活动。在基金促销活动期间，基金管理人可以对基金投资者适当调低基金转换费率。</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6、基金转换份额的计算方式</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计算公式：</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A＝［B×C×(1-D)/（1+G）+F］/E</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H＝ B×C×D</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J＝[B×C×(1-D)/(1+G)]×G</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其中，A为转入的基金份额；B为转出的基金份额；C为转换申请当日转出基金的基金份额净值；D为转出基金的对应赎回费率；E为转换申请当日转入基金的基金份额净值；</w:t>
      </w:r>
      <w:r w:rsidRPr="005539C5" w:rsidR="00756955">
        <w:rPr>
          <w:rFonts w:asciiTheme="minorEastAsia" w:eastAsiaTheme="minorEastAsia" w:hAnsiTheme="minorEastAsia" w:hint="eastAsia"/>
          <w:color w:val="000000" w:themeColor="text1"/>
          <w:szCs w:val="21"/>
        </w:rPr>
        <w:t>F为货币市场基金全部转出时注册登记机构已支付的未付收益</w:t>
      </w:r>
      <w:r w:rsidRPr="005539C5">
        <w:rPr>
          <w:rFonts w:asciiTheme="minorEastAsia" w:eastAsiaTheme="minorEastAsia" w:hAnsiTheme="minorEastAsia" w:hint="eastAsia"/>
          <w:color w:val="000000" w:themeColor="text1"/>
          <w:szCs w:val="21"/>
        </w:rPr>
        <w:t>；G为对应的申购补差费率；H为转出基金赎回费；J 为申购补差费。</w:t>
      </w:r>
    </w:p>
    <w:p w:rsidR="00756955"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说明：</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（1）基金转换费用由转出基金赎回费用及基金申购补差费用两部分构成。</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（2）转入基金时，从申购费用低的基金向申购费用高的基金转换时，每次收取申购补差费用；从申购费用高的基金向申购费用低的基金转换时，不收取申购补差费用（注：</w:t>
      </w:r>
      <w:r w:rsidRPr="005539C5">
        <w:rPr>
          <w:rFonts w:asciiTheme="minorEastAsia" w:eastAsiaTheme="minorEastAsia" w:hAnsiTheme="minorEastAsia" w:hint="eastAsia"/>
          <w:color w:val="000000" w:themeColor="text1"/>
          <w:kern w:val="0"/>
          <w:szCs w:val="21"/>
        </w:rPr>
        <w:t>对通过直销中心申购实施差别申购费率的投资群体基金份额的申购费，以除上述投资群体之外的其他投资者申购费为比较标准</w:t>
      </w:r>
      <w:r w:rsidRPr="005539C5">
        <w:rPr>
          <w:rFonts w:asciiTheme="minorEastAsia" w:eastAsiaTheme="minorEastAsia" w:hAnsiTheme="minorEastAsia" w:hint="eastAsia"/>
          <w:color w:val="000000" w:themeColor="text1"/>
          <w:szCs w:val="21"/>
        </w:rPr>
        <w:t>）。申购补差费用按照转换金额对应的转出基金与转入基金的申购费率差额进行补差，具体收取情况视每次转换时两只基金的申购费率的差异情况而定并见相关公告。</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（3）转出基金时，如涉及的转出基金有赎回费用，收取该基金的赎回费用。收取的赎回费按照</w:t>
      </w:r>
      <w:r w:rsidRPr="005539C5" w:rsidR="00E73CF3">
        <w:rPr>
          <w:rFonts w:asciiTheme="minorEastAsia" w:eastAsiaTheme="minorEastAsia" w:hAnsiTheme="minorEastAsia" w:hint="eastAsia"/>
          <w:color w:val="000000" w:themeColor="text1"/>
          <w:szCs w:val="21"/>
        </w:rPr>
        <w:t>各基金</w:t>
      </w:r>
      <w:r w:rsidRPr="005539C5" w:rsidR="00E73CF3">
        <w:rPr>
          <w:rFonts w:asciiTheme="minorEastAsia" w:eastAsiaTheme="minorEastAsia" w:hAnsiTheme="minorEastAsia"/>
          <w:color w:val="000000" w:themeColor="text1"/>
          <w:szCs w:val="21"/>
        </w:rPr>
        <w:t>的</w:t>
      </w:r>
      <w:r w:rsidRPr="005539C5">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（4）投资者可以发起多次基金转换业务，基金转换费用按每笔申请单独计算。转换费用以人民币元为单位，计算结果按照四舍五入方法，保留小数点后两位。</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例：假设某持有人（其他投资者）持有本基金10,000份，持有100天，现欲转换为易方达策略成长二号混合型证券投资基金；假设转出基金T日的基金份额净值为1.100元，转入基金易方达策略成长二号混合型证券投资基金T日的基金份额净值为1.020元，则转出基金的赎回费率为0%，申购补差费率为1.40%。转换份额计算如下：</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转换金额=转出基金申请份额×转出基金份额净值=10,000×1.100=11,000.00元</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转出基金赎回费=转换金额×转出基金赎回费率=11,000.00×0 %=0元</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申购补差费=（转换金额-转出基金赎回费）×申购补差费率÷（1＋申购补差费率）=（11,000.00-0)×1.40%÷(1+1.40%)=151.87元</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转换费=转出基金赎回费+申购补差费=0+151.87=151.87元</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转入金额=转换金额-转换费=11,000.00-151.87=10,848.13元</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转入份额=转入金额÷转入基金份额净值=10,848.13÷1.020=10,635.42份</w:t>
      </w:r>
    </w:p>
    <w:p w:rsidR="00D47D76" w:rsidRPr="005539C5" w:rsidP="0067052B">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7、基金转换的注册登记</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投资者T日申请基金转换成功后，注册登记机构将在T＋1工作日为投资者办理减少转出基金份额、增加转入基金份额的权益登记手续，一般情况下，投资者自T＋2工作日起有权赎回转入部分的基金份额</w:t>
      </w:r>
      <w:r w:rsidRPr="005539C5">
        <w:rPr>
          <w:rFonts w:asciiTheme="minorEastAsia" w:eastAsiaTheme="minorEastAsia" w:hAnsiTheme="minorEastAsia"/>
          <w:color w:val="000000" w:themeColor="text1"/>
          <w:szCs w:val="21"/>
        </w:rPr>
        <w:t>（</w:t>
      </w:r>
      <w:r w:rsidRPr="005539C5">
        <w:rPr>
          <w:rFonts w:asciiTheme="minorEastAsia" w:eastAsiaTheme="minorEastAsia" w:hAnsiTheme="minorEastAsia" w:hint="eastAsia"/>
          <w:color w:val="000000" w:themeColor="text1"/>
          <w:szCs w:val="21"/>
        </w:rPr>
        <w:t>本基金封闭运作期内不开放</w:t>
      </w:r>
      <w:r w:rsidRPr="005539C5">
        <w:rPr>
          <w:rFonts w:asciiTheme="minorEastAsia" w:eastAsiaTheme="minorEastAsia" w:hAnsiTheme="minorEastAsia"/>
          <w:color w:val="000000" w:themeColor="text1"/>
          <w:szCs w:val="21"/>
        </w:rPr>
        <w:t>申购、赎回、转换业务）</w:t>
      </w:r>
      <w:r w:rsidRPr="005539C5">
        <w:rPr>
          <w:rFonts w:asciiTheme="minorEastAsia" w:eastAsiaTheme="minorEastAsia" w:hAnsiTheme="minorEastAsia" w:hint="eastAsia"/>
          <w:color w:val="000000" w:themeColor="text1"/>
          <w:szCs w:val="21"/>
        </w:rPr>
        <w:t>。</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8、基金转换与巨额赎回</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开放运作期内，若本基金单个开放日内的基金份额净赎回申请（赎回申请份额总数加上基金转换中转出申请份额总数后扣除申购申请份额总数及基金转换中转入申请份额总数后的余额）超过前一日的基金总份额的20%，为巨额赎回。发生巨额赎回时，基金转出与基金赎回具有相同的优先级，基金管理人可根据基金资产组合情况，决定采取全额转换转出或终止《基金合同》等</w:t>
      </w:r>
      <w:r w:rsidRPr="005539C5">
        <w:rPr>
          <w:rFonts w:asciiTheme="minorEastAsia" w:eastAsiaTheme="minorEastAsia" w:hAnsiTheme="minorEastAsia"/>
          <w:color w:val="000000" w:themeColor="text1"/>
          <w:szCs w:val="21"/>
        </w:rPr>
        <w:t>措施</w:t>
      </w:r>
      <w:r w:rsidRPr="005539C5">
        <w:rPr>
          <w:rFonts w:asciiTheme="minorEastAsia" w:eastAsiaTheme="minorEastAsia" w:hAnsiTheme="minorEastAsia" w:hint="eastAsia"/>
          <w:color w:val="000000" w:themeColor="text1"/>
          <w:szCs w:val="21"/>
        </w:rPr>
        <w:t>。</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9、拒绝或暂停基金转换的情形</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发生下列情况时，基金管理人可拒绝或暂停接受基金投资者的转换申请：</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（1）因不可抗力导致基金无法正常运作或因不可抗力导致基金管理人不能支付转换转出款项。</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（2）发生基金合同规定的暂停基金资产估值情况时。</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（3）本基金投资的证券交易场所临时停止交易。</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（4）基金管理人认为接受某笔或某些转换转入申请可能会影响或损害现有基金份额持有人利益时。</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（5）基金资产规模过大，使基金管理人无法找到合适的投资品种，或其他可能对基金业绩产生负面影响，或基金管理人认定的其他损害现有基金份额持有人利益的情形。</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（6）基金管理人、基金托管人、登记机构、销售机构、支付结算机构等因异常情况导致基金销售系统、基金销售支付结算系统、基金登记系统、基金会计系统等无法正常运行。</w:t>
      </w:r>
    </w:p>
    <w:p w:rsidR="00F071FB" w:rsidRPr="005539C5" w:rsidP="00F071F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（7）基金管理人接受某笔或者某些转换</w:t>
      </w:r>
      <w:r w:rsidRPr="005539C5">
        <w:rPr>
          <w:rFonts w:asciiTheme="minorEastAsia" w:eastAsiaTheme="minorEastAsia" w:hAnsiTheme="minorEastAsia"/>
          <w:color w:val="000000" w:themeColor="text1"/>
          <w:szCs w:val="21"/>
        </w:rPr>
        <w:t>转入</w:t>
      </w:r>
      <w:r w:rsidRPr="005539C5">
        <w:rPr>
          <w:rFonts w:asciiTheme="minorEastAsia" w:eastAsiaTheme="minorEastAsia" w:hAnsiTheme="minorEastAsia" w:hint="eastAsia"/>
          <w:color w:val="000000" w:themeColor="text1"/>
          <w:szCs w:val="21"/>
        </w:rPr>
        <w:t>申请有可能导致单一投资者持有基金份额的比例达到或者超过50%，或者变相规避50%集中度的情形时。</w:t>
      </w:r>
    </w:p>
    <w:p w:rsidR="00F071FB" w:rsidRPr="005539C5" w:rsidP="00F071F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（8</w:t>
      </w:r>
      <w:r w:rsidRPr="005539C5">
        <w:rPr>
          <w:rFonts w:asciiTheme="minorEastAsia" w:eastAsiaTheme="minorEastAsia" w:hAnsiTheme="minorEastAsia"/>
          <w:color w:val="000000" w:themeColor="text1"/>
          <w:szCs w:val="21"/>
        </w:rPr>
        <w:t>）</w:t>
      </w:r>
      <w:r w:rsidRPr="005539C5">
        <w:rPr>
          <w:rFonts w:asciiTheme="minorEastAsia" w:eastAsiaTheme="minorEastAsia" w:hAnsiTheme="minorEastAsia" w:hint="eastAsia"/>
          <w:color w:val="000000" w:themeColor="text1"/>
          <w:szCs w:val="21"/>
        </w:rPr>
        <w:t>当一笔新的转换</w:t>
      </w:r>
      <w:r w:rsidRPr="005539C5">
        <w:rPr>
          <w:rFonts w:asciiTheme="minorEastAsia" w:eastAsiaTheme="minorEastAsia" w:hAnsiTheme="minorEastAsia"/>
          <w:color w:val="000000" w:themeColor="text1"/>
          <w:szCs w:val="21"/>
        </w:rPr>
        <w:t>转入</w:t>
      </w:r>
      <w:r w:rsidRPr="005539C5">
        <w:rPr>
          <w:rFonts w:asciiTheme="minorEastAsia" w:eastAsiaTheme="minorEastAsia" w:hAnsiTheme="minorEastAsia" w:hint="eastAsia"/>
          <w:color w:val="000000" w:themeColor="text1"/>
          <w:szCs w:val="21"/>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F071FB" w:rsidRPr="005539C5" w:rsidP="00F071F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（9</w:t>
      </w:r>
      <w:r w:rsidRPr="005539C5">
        <w:rPr>
          <w:rFonts w:asciiTheme="minorEastAsia" w:eastAsiaTheme="minorEastAsia" w:hAnsiTheme="minorEastAsia"/>
          <w:color w:val="000000" w:themeColor="text1"/>
          <w:szCs w:val="21"/>
        </w:rPr>
        <w:t>）</w:t>
      </w:r>
      <w:r w:rsidRPr="005539C5">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w:t>
      </w:r>
      <w:r w:rsidRPr="005539C5" w:rsidR="000902C8">
        <w:rPr>
          <w:rFonts w:asciiTheme="minorEastAsia" w:eastAsiaTheme="minorEastAsia" w:hAnsiTheme="minorEastAsia" w:hint="eastAsia"/>
          <w:color w:val="000000" w:themeColor="text1"/>
          <w:szCs w:val="21"/>
        </w:rPr>
        <w:t>时，经与基金托管人协商确认后，基金管理人应当采取暂停接受基金转换</w:t>
      </w:r>
      <w:r w:rsidRPr="005539C5">
        <w:rPr>
          <w:rFonts w:asciiTheme="minorEastAsia" w:eastAsiaTheme="minorEastAsia" w:hAnsiTheme="minorEastAsia" w:hint="eastAsia"/>
          <w:color w:val="000000" w:themeColor="text1"/>
          <w:szCs w:val="21"/>
        </w:rPr>
        <w:t>申请的措施。</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w:t>
      </w:r>
      <w:r w:rsidRPr="005539C5" w:rsidR="000902C8">
        <w:rPr>
          <w:rFonts w:asciiTheme="minorEastAsia" w:eastAsiaTheme="minorEastAsia" w:hAnsiTheme="minorEastAsia"/>
          <w:color w:val="000000" w:themeColor="text1"/>
          <w:szCs w:val="21"/>
        </w:rPr>
        <w:t>10</w:t>
      </w:r>
      <w:r w:rsidRPr="005539C5">
        <w:rPr>
          <w:rFonts w:asciiTheme="minorEastAsia" w:eastAsiaTheme="minorEastAsia" w:hAnsiTheme="minorEastAsia" w:hint="eastAsia"/>
          <w:color w:val="000000" w:themeColor="text1"/>
          <w:szCs w:val="21"/>
        </w:rPr>
        <w:t>）本基金的资产组合中的重要部分发生暂停交易或其他重大事件，继续接受转换转出可能会影响或损害基金份额持有人利益时。</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w:t>
      </w:r>
      <w:r w:rsidRPr="005539C5" w:rsidR="000902C8">
        <w:rPr>
          <w:rFonts w:asciiTheme="minorEastAsia" w:eastAsiaTheme="minorEastAsia" w:hAnsiTheme="minorEastAsia" w:hint="eastAsia"/>
          <w:color w:val="000000" w:themeColor="text1"/>
          <w:szCs w:val="21"/>
        </w:rPr>
        <w:t>1</w:t>
      </w:r>
      <w:r w:rsidRPr="005539C5" w:rsidR="000902C8">
        <w:rPr>
          <w:rFonts w:asciiTheme="minorEastAsia" w:eastAsiaTheme="minorEastAsia" w:hAnsiTheme="minorEastAsia"/>
          <w:color w:val="000000" w:themeColor="text1"/>
          <w:szCs w:val="21"/>
        </w:rPr>
        <w:t>1</w:t>
      </w:r>
      <w:r w:rsidRPr="005539C5">
        <w:rPr>
          <w:rFonts w:asciiTheme="minorEastAsia" w:eastAsiaTheme="minorEastAsia" w:hAnsiTheme="minorEastAsia" w:hint="eastAsia"/>
          <w:color w:val="000000" w:themeColor="text1"/>
          <w:szCs w:val="21"/>
        </w:rPr>
        <w:t>）继续接受转换转出申请将损害现有基金份额持有人利益的情形时，可暂停接受投资者的转换转出申请。</w:t>
      </w:r>
    </w:p>
    <w:p w:rsidR="0067052B" w:rsidRPr="005539C5" w:rsidP="0067052B">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w:t>
      </w:r>
      <w:r w:rsidRPr="005539C5" w:rsidR="000902C8">
        <w:rPr>
          <w:rFonts w:asciiTheme="minorEastAsia" w:eastAsiaTheme="minorEastAsia" w:hAnsiTheme="minorEastAsia"/>
          <w:color w:val="000000" w:themeColor="text1"/>
          <w:szCs w:val="21"/>
        </w:rPr>
        <w:t>12</w:t>
      </w:r>
      <w:r w:rsidRPr="005539C5">
        <w:rPr>
          <w:rFonts w:asciiTheme="minorEastAsia" w:eastAsiaTheme="minorEastAsia" w:hAnsiTheme="minorEastAsia" w:hint="eastAsia"/>
          <w:color w:val="000000" w:themeColor="text1"/>
          <w:szCs w:val="21"/>
        </w:rPr>
        <w:t>）法律法规规定或中国证监会认定的其他情形。</w:t>
      </w:r>
    </w:p>
    <w:p w:rsidR="00E00713" w:rsidRPr="005539C5" w:rsidP="00A67953">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转换业务的解释权归基金管理人。基金管理人可以根据市场情况在不违反有关法律法规和《基金合同》的规定之前提下调整上述转换的收费方式、费率水平、业务规则及有关限制，但应在调整生效前依照《信息披露办法》的有关规定在指定媒介上公告。</w:t>
      </w:r>
      <w:bookmarkStart w:id="59" w:name="_Toc332373518"/>
      <w:bookmarkEnd w:id="58"/>
    </w:p>
    <w:p w:rsidR="00BA4B87" w:rsidRPr="005539C5" w:rsidP="00A67953">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（二）定期定额投资计划</w:t>
      </w:r>
      <w:bookmarkEnd w:id="59"/>
    </w:p>
    <w:p w:rsidR="00BA4B87" w:rsidRPr="005539C5" w:rsidP="00341586">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BA4B87" w:rsidRPr="005539C5" w:rsidP="00BA4B87">
      <w:pPr>
        <w:spacing w:line="360" w:lineRule="auto"/>
        <w:ind w:firstLine="480" w:firstLineChars="200"/>
        <w:rPr>
          <w:rFonts w:asciiTheme="minorEastAsia" w:eastAsiaTheme="minorEastAsia" w:hAnsiTheme="minorEastAsia"/>
          <w:color w:val="000000" w:themeColor="text1"/>
          <w:sz w:val="24"/>
        </w:rPr>
      </w:pPr>
    </w:p>
    <w:p w:rsidR="00BA4B87" w:rsidRPr="005539C5" w:rsidP="00BA4B87">
      <w:pPr>
        <w:spacing w:before="100" w:beforeAutospacing="1" w:after="100" w:afterAutospacing="1" w:line="400" w:lineRule="exact"/>
        <w:ind w:firstLine="420"/>
        <w:rPr>
          <w:rFonts w:asciiTheme="minorEastAsia" w:eastAsiaTheme="minorEastAsia" w:hAnsiTheme="minorEastAsia"/>
          <w:color w:val="000000" w:themeColor="text1"/>
          <w:kern w:val="0"/>
          <w:szCs w:val="21"/>
        </w:rPr>
      </w:pPr>
    </w:p>
    <w:p w:rsidR="009667F0" w:rsidRPr="005539C5">
      <w:pPr>
        <w:widowControl/>
        <w:jc w:val="left"/>
        <w:rPr>
          <w:rFonts w:asciiTheme="minorEastAsia" w:eastAsiaTheme="minorEastAsia" w:hAnsiTheme="minorEastAsia"/>
          <w:color w:val="000000" w:themeColor="text1"/>
          <w:sz w:val="30"/>
          <w:szCs w:val="32"/>
        </w:rPr>
      </w:pPr>
      <w:bookmarkStart w:id="60" w:name="_Toc332373519"/>
      <w:r w:rsidRPr="005539C5">
        <w:rPr>
          <w:rFonts w:asciiTheme="minorEastAsia" w:eastAsiaTheme="minorEastAsia" w:hAnsiTheme="minorEastAsia"/>
          <w:color w:val="000000" w:themeColor="text1"/>
          <w:sz w:val="30"/>
        </w:rPr>
        <w:br w:type="page"/>
      </w:r>
    </w:p>
    <w:p w:rsidR="00BA4B87" w:rsidRPr="005539C5" w:rsidP="009A5A64">
      <w:pPr>
        <w:pStyle w:val="Heading1"/>
        <w:spacing w:before="317" w:after="317" w:line="320" w:lineRule="exact"/>
        <w:ind w:firstLine="600"/>
        <w:rPr>
          <w:rFonts w:asciiTheme="minorEastAsia" w:eastAsiaTheme="minorEastAsia" w:hAnsiTheme="minorEastAsia"/>
          <w:bCs/>
          <w:color w:val="000000" w:themeColor="text1"/>
          <w:kern w:val="44"/>
          <w:sz w:val="28"/>
          <w:szCs w:val="44"/>
        </w:rPr>
      </w:pPr>
      <w:bookmarkStart w:id="61" w:name="_Toc101884913"/>
      <w:r w:rsidRPr="005539C5">
        <w:rPr>
          <w:rFonts w:asciiTheme="minorEastAsia" w:eastAsiaTheme="minorEastAsia" w:hAnsiTheme="minorEastAsia" w:hint="eastAsia"/>
          <w:color w:val="000000" w:themeColor="text1"/>
          <w:sz w:val="30"/>
        </w:rPr>
        <w:t>十</w:t>
      </w:r>
      <w:r w:rsidRPr="005539C5" w:rsidR="00266ED2">
        <w:rPr>
          <w:rFonts w:asciiTheme="minorEastAsia" w:eastAsiaTheme="minorEastAsia" w:hAnsiTheme="minorEastAsia" w:hint="eastAsia"/>
          <w:color w:val="000000" w:themeColor="text1"/>
          <w:sz w:val="30"/>
        </w:rPr>
        <w:t>一</w:t>
      </w:r>
      <w:r w:rsidRPr="005539C5">
        <w:rPr>
          <w:rFonts w:asciiTheme="minorEastAsia" w:eastAsiaTheme="minorEastAsia" w:hAnsiTheme="minorEastAsia" w:hint="eastAsia"/>
          <w:color w:val="000000" w:themeColor="text1"/>
          <w:sz w:val="30"/>
        </w:rPr>
        <w:t>、基金的转托管、</w:t>
      </w:r>
      <w:r w:rsidRPr="005539C5" w:rsidR="0059529A">
        <w:rPr>
          <w:rFonts w:asciiTheme="minorEastAsia" w:eastAsiaTheme="minorEastAsia" w:hAnsiTheme="minorEastAsia" w:hint="eastAsia"/>
          <w:color w:val="000000" w:themeColor="text1"/>
          <w:sz w:val="30"/>
        </w:rPr>
        <w:t>质押、</w:t>
      </w:r>
      <w:r w:rsidRPr="005539C5">
        <w:rPr>
          <w:rFonts w:asciiTheme="minorEastAsia" w:eastAsiaTheme="minorEastAsia" w:hAnsiTheme="minorEastAsia" w:hint="eastAsia"/>
          <w:color w:val="000000" w:themeColor="text1"/>
          <w:sz w:val="30"/>
        </w:rPr>
        <w:t>非交易过户、冻结与解冻</w:t>
      </w:r>
      <w:bookmarkEnd w:id="60"/>
      <w:bookmarkEnd w:id="61"/>
    </w:p>
    <w:p w:rsidR="00BA4B87" w:rsidRPr="005539C5" w:rsidP="00A67953">
      <w:pPr>
        <w:spacing w:line="360" w:lineRule="auto"/>
        <w:ind w:firstLine="420" w:firstLineChars="200"/>
        <w:rPr>
          <w:rStyle w:val="da"/>
          <w:rFonts w:asciiTheme="minorEastAsia" w:eastAsiaTheme="minorEastAsia" w:hAnsiTheme="minorEastAsia"/>
          <w:color w:val="000000" w:themeColor="text1"/>
        </w:rPr>
      </w:pPr>
      <w:bookmarkStart w:id="62" w:name="_Toc332373520"/>
      <w:bookmarkStart w:id="63" w:name="_Toc79392621"/>
      <w:r w:rsidRPr="005539C5">
        <w:rPr>
          <w:rStyle w:val="da"/>
          <w:rFonts w:asciiTheme="minorEastAsia" w:eastAsiaTheme="minorEastAsia" w:hAnsiTheme="minorEastAsia" w:hint="eastAsia"/>
          <w:color w:val="000000" w:themeColor="text1"/>
        </w:rPr>
        <w:t>（一）</w:t>
      </w:r>
      <w:r w:rsidRPr="005539C5" w:rsidR="00401F67">
        <w:rPr>
          <w:rStyle w:val="da"/>
          <w:rFonts w:asciiTheme="minorEastAsia" w:eastAsiaTheme="minorEastAsia" w:hAnsiTheme="minorEastAsia" w:hint="eastAsia"/>
          <w:color w:val="000000" w:themeColor="text1"/>
        </w:rPr>
        <w:t>基金的</w:t>
      </w:r>
      <w:r w:rsidRPr="005539C5">
        <w:rPr>
          <w:rStyle w:val="da"/>
          <w:rFonts w:asciiTheme="minorEastAsia" w:eastAsiaTheme="minorEastAsia" w:hAnsiTheme="minorEastAsia" w:hint="eastAsia"/>
          <w:color w:val="000000" w:themeColor="text1"/>
        </w:rPr>
        <w:t>转托管</w:t>
      </w:r>
      <w:bookmarkEnd w:id="62"/>
    </w:p>
    <w:p w:rsidR="00BA4B87" w:rsidRPr="005539C5" w:rsidP="009417B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基金份额持有人可办理已持有基金份额在不同销售机构之间的转托管，基金销售机构可以按照规定的标准收取转托管费。具体办理方法参照《业务规则》的有关规定以及</w:t>
      </w:r>
      <w:r w:rsidRPr="005539C5" w:rsidR="00546B7B">
        <w:rPr>
          <w:rFonts w:asciiTheme="minorEastAsia" w:eastAsiaTheme="minorEastAsia" w:hAnsiTheme="minorEastAsia" w:hint="eastAsia"/>
          <w:color w:val="000000" w:themeColor="text1"/>
          <w:szCs w:val="21"/>
        </w:rPr>
        <w:t>各</w:t>
      </w:r>
      <w:r w:rsidRPr="005539C5" w:rsidR="00FF5DDA">
        <w:rPr>
          <w:rFonts w:asciiTheme="minorEastAsia" w:eastAsiaTheme="minorEastAsia" w:hAnsiTheme="minorEastAsia" w:hint="eastAsia"/>
          <w:color w:val="000000" w:themeColor="text1"/>
          <w:szCs w:val="21"/>
        </w:rPr>
        <w:t>销售</w:t>
      </w:r>
      <w:r w:rsidRPr="005539C5">
        <w:rPr>
          <w:rFonts w:asciiTheme="minorEastAsia" w:eastAsiaTheme="minorEastAsia" w:hAnsiTheme="minorEastAsia" w:hint="eastAsia"/>
          <w:color w:val="000000" w:themeColor="text1"/>
          <w:szCs w:val="21"/>
        </w:rPr>
        <w:t>机构的业务规则。</w:t>
      </w:r>
    </w:p>
    <w:p w:rsidR="00856C27" w:rsidRPr="005539C5" w:rsidP="009417B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（二）基金份额的质押</w:t>
      </w:r>
    </w:p>
    <w:p w:rsidR="0048242D" w:rsidRPr="005539C5" w:rsidP="00C065D3">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在条件许可的情况下，基金登记机构可依据相关法律法规及其业务规则，办理基金份额质押业务，并可收取一定的手续费。</w:t>
      </w:r>
    </w:p>
    <w:p w:rsidR="00BA4B87" w:rsidRPr="005539C5" w:rsidP="00A67953">
      <w:pPr>
        <w:spacing w:line="360" w:lineRule="auto"/>
        <w:ind w:firstLine="420" w:firstLineChars="200"/>
        <w:rPr>
          <w:rStyle w:val="da"/>
          <w:rFonts w:asciiTheme="minorEastAsia" w:eastAsiaTheme="minorEastAsia" w:hAnsiTheme="minorEastAsia"/>
          <w:color w:val="000000" w:themeColor="text1"/>
        </w:rPr>
      </w:pPr>
      <w:bookmarkStart w:id="64" w:name="_Toc332373521"/>
      <w:r w:rsidRPr="005539C5">
        <w:rPr>
          <w:rStyle w:val="da"/>
          <w:rFonts w:asciiTheme="minorEastAsia" w:eastAsiaTheme="minorEastAsia" w:hAnsiTheme="minorEastAsia" w:hint="eastAsia"/>
          <w:color w:val="000000" w:themeColor="text1"/>
        </w:rPr>
        <w:t>（</w:t>
      </w:r>
      <w:r w:rsidRPr="005539C5" w:rsidR="00856C27">
        <w:rPr>
          <w:rStyle w:val="da"/>
          <w:rFonts w:asciiTheme="minorEastAsia" w:eastAsiaTheme="minorEastAsia" w:hAnsiTheme="minorEastAsia" w:hint="eastAsia"/>
          <w:color w:val="000000" w:themeColor="text1"/>
        </w:rPr>
        <w:t>三</w:t>
      </w:r>
      <w:r w:rsidRPr="005539C5">
        <w:rPr>
          <w:rStyle w:val="da"/>
          <w:rFonts w:asciiTheme="minorEastAsia" w:eastAsiaTheme="minorEastAsia" w:hAnsiTheme="minorEastAsia" w:hint="eastAsia"/>
          <w:color w:val="000000" w:themeColor="text1"/>
        </w:rPr>
        <w:t>）基金的非交易过户</w:t>
      </w:r>
      <w:bookmarkEnd w:id="64"/>
    </w:p>
    <w:p w:rsidR="009417BA" w:rsidRPr="005539C5" w:rsidP="009417B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4B87" w:rsidRPr="005539C5" w:rsidP="00BA4B87">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5539C5" w:rsidP="00A67953">
      <w:pPr>
        <w:spacing w:line="360" w:lineRule="auto"/>
        <w:ind w:firstLine="420" w:firstLineChars="200"/>
        <w:rPr>
          <w:rStyle w:val="da"/>
          <w:rFonts w:asciiTheme="minorEastAsia" w:eastAsiaTheme="minorEastAsia" w:hAnsiTheme="minorEastAsia"/>
          <w:color w:val="000000" w:themeColor="text1"/>
        </w:rPr>
      </w:pPr>
      <w:bookmarkStart w:id="65" w:name="_Toc332373522"/>
      <w:r w:rsidRPr="005539C5">
        <w:rPr>
          <w:rStyle w:val="da"/>
          <w:rFonts w:asciiTheme="minorEastAsia" w:eastAsiaTheme="minorEastAsia" w:hAnsiTheme="minorEastAsia" w:hint="eastAsia"/>
          <w:color w:val="000000" w:themeColor="text1"/>
        </w:rPr>
        <w:t>（</w:t>
      </w:r>
      <w:r w:rsidRPr="005539C5" w:rsidR="00856C27">
        <w:rPr>
          <w:rStyle w:val="da"/>
          <w:rFonts w:asciiTheme="minorEastAsia" w:eastAsiaTheme="minorEastAsia" w:hAnsiTheme="minorEastAsia" w:hint="eastAsia"/>
          <w:color w:val="000000" w:themeColor="text1"/>
        </w:rPr>
        <w:t>四</w:t>
      </w:r>
      <w:r w:rsidRPr="005539C5">
        <w:rPr>
          <w:rStyle w:val="da"/>
          <w:rFonts w:asciiTheme="minorEastAsia" w:eastAsiaTheme="minorEastAsia" w:hAnsiTheme="minorEastAsia" w:hint="eastAsia"/>
          <w:color w:val="000000" w:themeColor="text1"/>
        </w:rPr>
        <w:t>）基金的冻结与解冻</w:t>
      </w:r>
      <w:bookmarkEnd w:id="65"/>
    </w:p>
    <w:p w:rsidR="00BA4B87" w:rsidRPr="005539C5" w:rsidP="009417BA">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基金登记机构只受理国家有权机关依法要求的基金份额的冻结与解冻，以及登记机构认可、符合法律法规的其他情况下的冻结与解冻。</w:t>
      </w:r>
    </w:p>
    <w:bookmarkEnd w:id="63"/>
    <w:p w:rsidR="00BA4B87" w:rsidRPr="005539C5" w:rsidP="009A5A64">
      <w:pPr>
        <w:pStyle w:val="Heading1"/>
        <w:spacing w:before="317" w:after="317" w:line="320" w:lineRule="exact"/>
        <w:ind w:firstLine="64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rPr>
        <w:br w:type="column"/>
      </w:r>
      <w:bookmarkStart w:id="66" w:name="_Toc332373523"/>
      <w:bookmarkStart w:id="67" w:name="_Toc101884914"/>
      <w:r w:rsidRPr="005539C5">
        <w:rPr>
          <w:rFonts w:asciiTheme="minorEastAsia" w:eastAsiaTheme="minorEastAsia" w:hAnsiTheme="minorEastAsia" w:hint="eastAsia"/>
          <w:color w:val="000000" w:themeColor="text1"/>
          <w:sz w:val="30"/>
        </w:rPr>
        <w:t>十</w:t>
      </w:r>
      <w:r w:rsidRPr="005539C5" w:rsidR="00266ED2">
        <w:rPr>
          <w:rFonts w:asciiTheme="minorEastAsia" w:eastAsiaTheme="minorEastAsia" w:hAnsiTheme="minorEastAsia" w:hint="eastAsia"/>
          <w:color w:val="000000" w:themeColor="text1"/>
          <w:sz w:val="30"/>
        </w:rPr>
        <w:t>二</w:t>
      </w:r>
      <w:r w:rsidRPr="005539C5">
        <w:rPr>
          <w:rFonts w:asciiTheme="minorEastAsia" w:eastAsiaTheme="minorEastAsia" w:hAnsiTheme="minorEastAsia" w:hint="eastAsia"/>
          <w:color w:val="000000" w:themeColor="text1"/>
          <w:sz w:val="30"/>
        </w:rPr>
        <w:t>、基金的投资</w:t>
      </w:r>
      <w:bookmarkEnd w:id="66"/>
      <w:bookmarkEnd w:id="67"/>
    </w:p>
    <w:p w:rsidR="00BA4B87" w:rsidRPr="005539C5" w:rsidP="00F55EBC">
      <w:pPr>
        <w:spacing w:line="360" w:lineRule="auto"/>
        <w:ind w:firstLine="420" w:firstLineChars="200"/>
        <w:rPr>
          <w:rStyle w:val="da"/>
          <w:rFonts w:asciiTheme="minorEastAsia" w:eastAsiaTheme="minorEastAsia" w:hAnsiTheme="minorEastAsia"/>
          <w:color w:val="000000" w:themeColor="text1"/>
        </w:rPr>
      </w:pPr>
      <w:bookmarkStart w:id="68" w:name="_Toc332373524"/>
      <w:r w:rsidRPr="005539C5">
        <w:rPr>
          <w:rStyle w:val="da"/>
          <w:rFonts w:asciiTheme="minorEastAsia" w:eastAsiaTheme="minorEastAsia" w:hAnsiTheme="minorEastAsia" w:hint="eastAsia"/>
          <w:color w:val="000000" w:themeColor="text1"/>
        </w:rPr>
        <w:t>（一）投资目标</w:t>
      </w:r>
      <w:bookmarkEnd w:id="68"/>
    </w:p>
    <w:p w:rsidR="002233ED" w:rsidRPr="005539C5" w:rsidP="00837EB8">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本基金投资目标是力争为基金份额持有人创造超越业绩比较基准的稳定收益，努力实现基金资产的长期增值。</w:t>
      </w:r>
    </w:p>
    <w:p w:rsidR="00BA4B87" w:rsidRPr="005539C5" w:rsidP="00F55EBC">
      <w:pPr>
        <w:spacing w:line="360" w:lineRule="auto"/>
        <w:ind w:firstLine="420" w:firstLineChars="200"/>
        <w:rPr>
          <w:rStyle w:val="da"/>
          <w:rFonts w:asciiTheme="minorEastAsia" w:eastAsiaTheme="minorEastAsia" w:hAnsiTheme="minorEastAsia"/>
          <w:color w:val="000000" w:themeColor="text1"/>
        </w:rPr>
      </w:pPr>
      <w:bookmarkStart w:id="69" w:name="_Toc332373525"/>
      <w:r w:rsidRPr="005539C5">
        <w:rPr>
          <w:rStyle w:val="da"/>
          <w:rFonts w:asciiTheme="minorEastAsia" w:eastAsiaTheme="minorEastAsia" w:hAnsiTheme="minorEastAsia" w:hint="eastAsia"/>
          <w:color w:val="000000" w:themeColor="text1"/>
        </w:rPr>
        <w:t>（</w:t>
      </w:r>
      <w:r w:rsidRPr="005539C5" w:rsidR="009648D4">
        <w:rPr>
          <w:rStyle w:val="da"/>
          <w:rFonts w:asciiTheme="minorEastAsia" w:eastAsiaTheme="minorEastAsia" w:hAnsiTheme="minorEastAsia" w:hint="eastAsia"/>
          <w:color w:val="000000" w:themeColor="text1"/>
        </w:rPr>
        <w:t>二</w:t>
      </w:r>
      <w:r w:rsidRPr="005539C5">
        <w:rPr>
          <w:rStyle w:val="da"/>
          <w:rFonts w:asciiTheme="minorEastAsia" w:eastAsiaTheme="minorEastAsia" w:hAnsiTheme="minorEastAsia" w:hint="eastAsia"/>
          <w:color w:val="000000" w:themeColor="text1"/>
        </w:rPr>
        <w:t>）投资范围</w:t>
      </w:r>
      <w:bookmarkEnd w:id="69"/>
    </w:p>
    <w:p w:rsidR="00837EB8" w:rsidRPr="005539C5" w:rsidP="00837EB8">
      <w:pPr>
        <w:spacing w:line="360" w:lineRule="auto"/>
        <w:ind w:firstLine="420" w:firstLineChars="200"/>
        <w:rPr>
          <w:rFonts w:asciiTheme="minorEastAsia" w:eastAsiaTheme="minorEastAsia" w:hAnsiTheme="minorEastAsia"/>
          <w:bCs/>
          <w:color w:val="000000" w:themeColor="text1"/>
          <w:szCs w:val="21"/>
        </w:rPr>
      </w:pPr>
      <w:bookmarkStart w:id="70" w:name="_Toc332373526"/>
      <w:r w:rsidRPr="005539C5">
        <w:rPr>
          <w:rFonts w:asciiTheme="minorEastAsia" w:eastAsiaTheme="minorEastAsia" w:hAnsiTheme="minorEastAsia" w:hint="eastAsia"/>
          <w:bCs/>
          <w:color w:val="000000" w:themeColor="text1"/>
          <w:szCs w:val="21"/>
        </w:rPr>
        <w:t>本基金的投资范围包括国债、央行票据、地方政府债、金融债、次级债、企业债、短期融资券、中期票据、公司债、可转换债券（含可分离型可转换债券）、可交换债券、证券公司短期公司债券、资产支持证券、债券回购、银行存款、国债期货等固定收益类资产以及法律法规或中国证监会允许基金投资的其他金融工具，但须符合中国证监会相关规定。</w:t>
      </w:r>
    </w:p>
    <w:p w:rsidR="00837EB8" w:rsidRPr="005539C5" w:rsidP="00837EB8">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本基金不在二级市场买入股票、权证等权益类资产，也不参与一级市场新股申购和新股增发，但可持有因可转债转股所形成的股票、因持有该股票所派发的权证以及因投资分离交易可转债而产生的权证等。因上述原因持有的股票和权证等资产，本基金将在其可交易之日起的</w:t>
      </w:r>
      <w:r w:rsidRPr="005539C5" w:rsidR="00D3332F">
        <w:rPr>
          <w:rFonts w:asciiTheme="minorEastAsia" w:eastAsiaTheme="minorEastAsia" w:hAnsiTheme="minorEastAsia" w:hint="eastAsia"/>
          <w:bCs/>
          <w:color w:val="000000" w:themeColor="text1"/>
          <w:szCs w:val="21"/>
        </w:rPr>
        <w:t>十个交易日</w:t>
      </w:r>
      <w:r w:rsidRPr="005539C5">
        <w:rPr>
          <w:rFonts w:asciiTheme="minorEastAsia" w:eastAsiaTheme="minorEastAsia" w:hAnsiTheme="minorEastAsia" w:hint="eastAsia"/>
          <w:bCs/>
          <w:color w:val="000000" w:themeColor="text1"/>
          <w:szCs w:val="21"/>
        </w:rPr>
        <w:t>内卖出。</w:t>
      </w:r>
    </w:p>
    <w:p w:rsidR="00837EB8" w:rsidRPr="005539C5" w:rsidP="00837EB8">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如法律法规或监管机构以后允许基金投资其他品种，</w:t>
      </w:r>
      <w:r w:rsidRPr="005539C5" w:rsidR="00D3332F">
        <w:rPr>
          <w:rFonts w:asciiTheme="minorEastAsia" w:eastAsiaTheme="minorEastAsia" w:hAnsiTheme="minorEastAsia" w:hint="eastAsia"/>
          <w:bCs/>
          <w:color w:val="000000" w:themeColor="text1"/>
          <w:szCs w:val="21"/>
        </w:rPr>
        <w:t>基金管理人在履行适当程序后，</w:t>
      </w:r>
      <w:r w:rsidRPr="005539C5">
        <w:rPr>
          <w:rFonts w:asciiTheme="minorEastAsia" w:eastAsiaTheme="minorEastAsia" w:hAnsiTheme="minorEastAsia" w:hint="eastAsia"/>
          <w:bCs/>
          <w:color w:val="000000" w:themeColor="text1"/>
          <w:szCs w:val="21"/>
        </w:rPr>
        <w:t>可以将其纳入投资范围。</w:t>
      </w:r>
    </w:p>
    <w:p w:rsidR="00837EB8" w:rsidRPr="005539C5" w:rsidP="00837EB8">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基金的投资组合比例为：债券资产的比例不低于基金资产的80%（开放运作期开始前一个月至开放运作期结束后一个月内不受此比例限制）；本基金投资于可转换债券和可交换债券的比例不得超过基金资产净值的20%；在开放运作期内，扣除国债期货需缴纳的交易保证金后，本基金现金或到期日在一年以内的政府债券的比例合计不低于基金资产净值的5%</w:t>
      </w:r>
      <w:r w:rsidRPr="005539C5" w:rsidR="000902C8">
        <w:rPr>
          <w:rFonts w:asciiTheme="minorEastAsia" w:eastAsiaTheme="minorEastAsia" w:hAnsiTheme="minorEastAsia" w:hint="eastAsia"/>
          <w:bCs/>
          <w:color w:val="000000" w:themeColor="text1"/>
          <w:szCs w:val="21"/>
        </w:rPr>
        <w:t>，现金不包括结算备付金、存出保证金、应收申购款等</w:t>
      </w:r>
      <w:r w:rsidRPr="005539C5">
        <w:rPr>
          <w:rFonts w:asciiTheme="minorEastAsia" w:eastAsiaTheme="minorEastAsia" w:hAnsiTheme="minorEastAsia" w:hint="eastAsia"/>
          <w:bCs/>
          <w:color w:val="000000" w:themeColor="text1"/>
          <w:szCs w:val="21"/>
        </w:rPr>
        <w:t>。</w:t>
      </w:r>
    </w:p>
    <w:p w:rsidR="00A74943" w:rsidRPr="005539C5" w:rsidP="00F70AC3">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如法律法规或监管机构以后对基金的投资范围与限制进行调整，本基金可</w:t>
      </w:r>
      <w:r w:rsidRPr="005539C5" w:rsidR="00D3332F">
        <w:rPr>
          <w:rFonts w:asciiTheme="minorEastAsia" w:eastAsiaTheme="minorEastAsia" w:hAnsiTheme="minorEastAsia" w:hint="eastAsia"/>
          <w:bCs/>
          <w:color w:val="000000" w:themeColor="text1"/>
          <w:szCs w:val="21"/>
        </w:rPr>
        <w:t>按照法律法规或监管机构的要求进行</w:t>
      </w:r>
      <w:r w:rsidRPr="005539C5">
        <w:rPr>
          <w:rFonts w:asciiTheme="minorEastAsia" w:eastAsiaTheme="minorEastAsia" w:hAnsiTheme="minorEastAsia" w:hint="eastAsia"/>
          <w:bCs/>
          <w:color w:val="000000" w:themeColor="text1"/>
          <w:szCs w:val="21"/>
        </w:rPr>
        <w:t>调整。</w:t>
      </w:r>
    </w:p>
    <w:p w:rsidR="00BA4B87" w:rsidRPr="005539C5" w:rsidP="00F55EBC">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w:t>
      </w:r>
      <w:r w:rsidRPr="005539C5" w:rsidR="00090469">
        <w:rPr>
          <w:rStyle w:val="da"/>
          <w:rFonts w:asciiTheme="minorEastAsia" w:eastAsiaTheme="minorEastAsia" w:hAnsiTheme="minorEastAsia" w:hint="eastAsia"/>
          <w:color w:val="000000" w:themeColor="text1"/>
          <w:szCs w:val="21"/>
        </w:rPr>
        <w:t>三</w:t>
      </w:r>
      <w:r w:rsidRPr="005539C5">
        <w:rPr>
          <w:rStyle w:val="da"/>
          <w:rFonts w:asciiTheme="minorEastAsia" w:eastAsiaTheme="minorEastAsia" w:hAnsiTheme="minorEastAsia" w:hint="eastAsia"/>
          <w:color w:val="000000" w:themeColor="text1"/>
          <w:szCs w:val="21"/>
        </w:rPr>
        <w:t>）投资策略</w:t>
      </w:r>
      <w:bookmarkEnd w:id="70"/>
      <w:r w:rsidRPr="005539C5">
        <w:rPr>
          <w:rStyle w:val="da"/>
          <w:rFonts w:asciiTheme="minorEastAsia" w:eastAsiaTheme="minorEastAsia" w:hAnsiTheme="minorEastAsia" w:hint="eastAsia"/>
          <w:color w:val="000000" w:themeColor="text1"/>
          <w:szCs w:val="21"/>
        </w:rPr>
        <w:t xml:space="preserve"> </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bookmarkStart w:id="71" w:name="_Toc332373530"/>
      <w:bookmarkStart w:id="72" w:name="question3"/>
      <w:r w:rsidRPr="005539C5">
        <w:rPr>
          <w:rFonts w:asciiTheme="minorEastAsia" w:eastAsiaTheme="minorEastAsia" w:hAnsiTheme="minorEastAsia" w:cs="Arial" w:hint="eastAsia"/>
          <w:bCs/>
          <w:color w:val="000000" w:themeColor="text1"/>
          <w:szCs w:val="21"/>
        </w:rPr>
        <w:t>本基金在封闭</w:t>
      </w:r>
      <w:r w:rsidRPr="005539C5" w:rsidR="00142BF5">
        <w:rPr>
          <w:rFonts w:asciiTheme="minorEastAsia" w:eastAsiaTheme="minorEastAsia" w:hAnsiTheme="minorEastAsia" w:hint="eastAsia"/>
          <w:color w:val="000000" w:themeColor="text1"/>
        </w:rPr>
        <w:t>运作</w:t>
      </w:r>
      <w:r w:rsidRPr="005539C5">
        <w:rPr>
          <w:rFonts w:asciiTheme="minorEastAsia" w:eastAsiaTheme="minorEastAsia" w:hAnsiTheme="minorEastAsia" w:cs="Arial" w:hint="eastAsia"/>
          <w:bCs/>
          <w:color w:val="000000" w:themeColor="text1"/>
          <w:szCs w:val="21"/>
        </w:rPr>
        <w:t>期与开放</w:t>
      </w:r>
      <w:r w:rsidRPr="005539C5" w:rsidR="00142BF5">
        <w:rPr>
          <w:rFonts w:asciiTheme="minorEastAsia" w:eastAsiaTheme="minorEastAsia" w:hAnsiTheme="minorEastAsia" w:hint="eastAsia"/>
          <w:color w:val="000000" w:themeColor="text1"/>
        </w:rPr>
        <w:t>运作</w:t>
      </w:r>
      <w:r w:rsidRPr="005539C5">
        <w:rPr>
          <w:rFonts w:asciiTheme="minorEastAsia" w:eastAsiaTheme="minorEastAsia" w:hAnsiTheme="minorEastAsia" w:cs="Arial" w:hint="eastAsia"/>
          <w:bCs/>
          <w:color w:val="000000" w:themeColor="text1"/>
          <w:szCs w:val="21"/>
        </w:rPr>
        <w:t xml:space="preserve">期采取不同的投资策略。 </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1、封闭运作期投资策略</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（1）固定收益类资产投资策略</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1）债券投资策略</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本基金在债券投资上主要通过久期配置、类属配置、期限结构配置和个券选择四个层次进行投资管理。</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①在久期配置方面，本基金将对宏观经济走势、经济周期所处阶段和宏观经济政策动向等进行研究，预测未来收益率曲线变动趋势，并据此积极调整债券组合的平均久期，提高债券组合的总投资收益。</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②在类属配置方面，本基金将对宏观经济周期、市场利率走势、资金供求变化，以及信用债券的信用风险等因素进行分析，根据各债券类属的风险收益特征，定期对债券类属资产进行优化配置和调整，确定债券类属资产的最优权重。</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③在期限结构配置方面，本基金将对市场收益率曲线变动情况进行研判，在长期、中期和短期债券之间进行配置，适时采用子弹型、哑铃型或梯型策略构建投资组合，以期在收益率曲线调整的过程中获得较好收益。</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④在个券选择方面，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⑤证券公司短期公司债券投资策略</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本基金将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保证本基金的流动性。</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2）可转换债券及可交换债券投资策略</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可转换债券和可交换债券的价值主要取决于其股权价值、债券价值和内嵌期权价值，本基金管理人将对可转换债券和可交换债券的价值进行评估，选择具有较高投资价值的可转换债券、可交换债券进行投资。此外，本基金还将根据新发可转债和可交换债券的预计中签率、模型定价结果，积极参与可转债和可交换债券新券的申购。</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3）杠杆投资策略</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本基金将对资金面进行综合分析的基础上，比较债券收益率、存款利率和融资成本，判断利差空间，力争通过杠杆操作提高组合收益。</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4）银行存款投资策略</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本基金根据宏观经济指标分析各类资产的预期收益率水平，并据此制定和调整资产配置策略。当银行存款投资具有较高投资价值时，本基金将提高银行存款投资比例。</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（2）衍生产品投资策略</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1）国债期货投资策略</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本基金将根据风险管理的原则，主要选择流动性好、交易活跃的国债期货合约进行交易,以对冲投资组合的系统性风险、有效管理现金流量或降低建仓或调仓过程中的冲击成本等。</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2）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2、开放运作期投资策略</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开放运作期内，本基金为保持较高的组合流动性，方便投资人安排投资，在遵守本基金有关投资限制与投资比例的前提下，将主要投资于高流动性的投资品种，减小基金净值的波动。</w:t>
      </w:r>
    </w:p>
    <w:p w:rsidR="002F6500" w:rsidRPr="005539C5" w:rsidP="002F6500">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3、未来，随着市场的发展和基金管理运作的需要，基金管理人可以在不改变投资目标的前提下，遵循法律法规的规定，相应调整或更新投资策略，并在招募说明书更新中公告。</w:t>
      </w:r>
    </w:p>
    <w:p w:rsidR="00BA4B87" w:rsidRPr="005539C5" w:rsidP="00F55EBC">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w:t>
      </w:r>
      <w:r w:rsidRPr="005539C5" w:rsidR="00090469">
        <w:rPr>
          <w:rStyle w:val="da"/>
          <w:rFonts w:asciiTheme="minorEastAsia" w:eastAsiaTheme="minorEastAsia" w:hAnsiTheme="minorEastAsia" w:hint="eastAsia"/>
          <w:color w:val="000000" w:themeColor="text1"/>
          <w:szCs w:val="21"/>
        </w:rPr>
        <w:t>四</w:t>
      </w:r>
      <w:r w:rsidRPr="005539C5">
        <w:rPr>
          <w:rStyle w:val="da"/>
          <w:rFonts w:asciiTheme="minorEastAsia" w:eastAsiaTheme="minorEastAsia" w:hAnsiTheme="minorEastAsia" w:hint="eastAsia"/>
          <w:color w:val="000000" w:themeColor="text1"/>
          <w:szCs w:val="21"/>
        </w:rPr>
        <w:t>）业绩比较基准</w:t>
      </w:r>
      <w:bookmarkEnd w:id="71"/>
      <w:r w:rsidRPr="005539C5">
        <w:rPr>
          <w:rStyle w:val="da"/>
          <w:rFonts w:asciiTheme="minorEastAsia" w:eastAsiaTheme="minorEastAsia" w:hAnsiTheme="minorEastAsia" w:hint="eastAsia"/>
          <w:color w:val="000000" w:themeColor="text1"/>
          <w:szCs w:val="21"/>
        </w:rPr>
        <w:t xml:space="preserve"> </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bookmarkStart w:id="73" w:name="_Toc332373531"/>
      <w:bookmarkEnd w:id="72"/>
      <w:r w:rsidRPr="005539C5">
        <w:rPr>
          <w:rFonts w:asciiTheme="minorEastAsia" w:eastAsiaTheme="minorEastAsia" w:hAnsiTheme="minorEastAsia" w:cs="Arial" w:hint="eastAsia"/>
          <w:bCs/>
          <w:color w:val="000000" w:themeColor="text1"/>
          <w:szCs w:val="21"/>
        </w:rPr>
        <w:t>中国人民银行公布的六个月银行定期整存整取存款利率（税后）×1.1。</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 xml:space="preserve">本基金运作期期限为六个月，在投资期限上与六个月银行定期整存整取较为类似。本基金为债券型基金，且不在二级市场买入股票、权证等权益类资产，也不参与一级市场新股申购和新股增发，业绩比较基准采用“中国人民银行公布的六个月银行定期整存整取存款利率（税后）×1.1”能够使本基金投资者判断本基金的风险收益特征。 </w:t>
      </w:r>
    </w:p>
    <w:p w:rsidR="00B62413" w:rsidRPr="005539C5" w:rsidP="00B62413">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如果今后法律法规发生变化，或者有更权威的、更能为市场普遍接受的业绩比较基准推出，或者是市场上出现更加适合用于本基金的业绩基准时，本基金管理人可以根据本基金的投资范围和投资策略，调整基金的业绩比较基准，但应在取得基金托管人同意后报中国证监会备案，并及时公告，无须召开基金份额持有人大会审议。</w:t>
      </w:r>
    </w:p>
    <w:p w:rsidR="00BA4B87" w:rsidRPr="005539C5" w:rsidP="00F55EBC">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w:t>
      </w:r>
      <w:r w:rsidRPr="005539C5" w:rsidR="00090469">
        <w:rPr>
          <w:rStyle w:val="da"/>
          <w:rFonts w:asciiTheme="minorEastAsia" w:eastAsiaTheme="minorEastAsia" w:hAnsiTheme="minorEastAsia" w:hint="eastAsia"/>
          <w:color w:val="000000" w:themeColor="text1"/>
          <w:szCs w:val="21"/>
        </w:rPr>
        <w:t>五</w:t>
      </w:r>
      <w:r w:rsidRPr="005539C5">
        <w:rPr>
          <w:rStyle w:val="da"/>
          <w:rFonts w:asciiTheme="minorEastAsia" w:eastAsiaTheme="minorEastAsia" w:hAnsiTheme="minorEastAsia" w:hint="eastAsia"/>
          <w:color w:val="000000" w:themeColor="text1"/>
          <w:szCs w:val="21"/>
        </w:rPr>
        <w:t>）风险收益特征</w:t>
      </w:r>
      <w:bookmarkEnd w:id="73"/>
    </w:p>
    <w:p w:rsidR="00C2218E" w:rsidRPr="005539C5" w:rsidP="00837EB8">
      <w:pPr>
        <w:spacing w:line="360" w:lineRule="auto"/>
        <w:ind w:firstLine="420" w:firstLineChars="200"/>
        <w:rPr>
          <w:rFonts w:asciiTheme="minorEastAsia" w:eastAsiaTheme="minorEastAsia" w:hAnsiTheme="minorEastAsia"/>
          <w:bCs/>
          <w:color w:val="000000" w:themeColor="text1"/>
          <w:sz w:val="24"/>
        </w:rPr>
      </w:pPr>
      <w:r w:rsidRPr="005539C5">
        <w:rPr>
          <w:rFonts w:asciiTheme="minorEastAsia" w:eastAsiaTheme="minorEastAsia" w:hAnsiTheme="minorEastAsia" w:cs="Arial" w:hint="eastAsia"/>
          <w:bCs/>
          <w:color w:val="000000" w:themeColor="text1"/>
          <w:szCs w:val="21"/>
        </w:rPr>
        <w:t>本基金为债券型基金，其长期平均风险和预期收益率理论上低于股票型基金、混合型基金，高于货币市场基金。</w:t>
      </w:r>
    </w:p>
    <w:p w:rsidR="00BA4B87" w:rsidRPr="005539C5" w:rsidP="00F55EBC">
      <w:pPr>
        <w:spacing w:line="360" w:lineRule="auto"/>
        <w:ind w:firstLine="420" w:firstLineChars="200"/>
        <w:rPr>
          <w:rFonts w:asciiTheme="minorEastAsia" w:eastAsiaTheme="minorEastAsia" w:hAnsiTheme="minorEastAsia"/>
          <w:color w:val="000000" w:themeColor="text1"/>
        </w:rPr>
      </w:pPr>
      <w:bookmarkStart w:id="74" w:name="_Toc332373533"/>
      <w:r w:rsidRPr="005539C5">
        <w:rPr>
          <w:rFonts w:asciiTheme="minorEastAsia" w:eastAsiaTheme="minorEastAsia" w:hAnsiTheme="minorEastAsia" w:hint="eastAsia"/>
          <w:color w:val="000000" w:themeColor="text1"/>
        </w:rPr>
        <w:t>（</w:t>
      </w:r>
      <w:r w:rsidRPr="005539C5" w:rsidR="000008BD">
        <w:rPr>
          <w:rFonts w:asciiTheme="minorEastAsia" w:eastAsiaTheme="minorEastAsia" w:hAnsiTheme="minorEastAsia" w:hint="eastAsia"/>
          <w:color w:val="000000" w:themeColor="text1"/>
        </w:rPr>
        <w:t>六</w:t>
      </w:r>
      <w:r w:rsidRPr="005539C5" w:rsidR="002E1C38">
        <w:rPr>
          <w:rFonts w:asciiTheme="minorEastAsia" w:eastAsiaTheme="minorEastAsia" w:hAnsiTheme="minorEastAsia" w:hint="eastAsia"/>
          <w:color w:val="000000" w:themeColor="text1"/>
        </w:rPr>
        <w:t>）</w:t>
      </w:r>
      <w:r w:rsidRPr="005539C5">
        <w:rPr>
          <w:rFonts w:asciiTheme="minorEastAsia" w:eastAsiaTheme="minorEastAsia" w:hAnsiTheme="minorEastAsia" w:hint="eastAsia"/>
          <w:color w:val="000000" w:themeColor="text1"/>
        </w:rPr>
        <w:t>投资禁止行为与限制</w:t>
      </w:r>
    </w:p>
    <w:bookmarkEnd w:id="74"/>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1、禁止行为</w:t>
      </w:r>
    </w:p>
    <w:p w:rsidR="003F1E3F" w:rsidRPr="005539C5" w:rsidP="003F1E3F">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为维护基金份额持有人的合法权益，基金财产不得用于下列投资或者活动：</w:t>
      </w:r>
    </w:p>
    <w:p w:rsidR="001668A1" w:rsidRPr="005539C5" w:rsidP="001668A1">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（1）承销证券；</w:t>
      </w:r>
    </w:p>
    <w:p w:rsidR="001668A1" w:rsidRPr="005539C5" w:rsidP="001668A1">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（2）违反规定向他人贷款或者提供担保；</w:t>
      </w:r>
    </w:p>
    <w:p w:rsidR="001668A1" w:rsidRPr="005539C5" w:rsidP="001668A1">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（3）从事承担无限责任的投资；</w:t>
      </w:r>
    </w:p>
    <w:p w:rsidR="001668A1" w:rsidRPr="005539C5" w:rsidP="001668A1">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（4）向其基金管理人、基金托管人出资；</w:t>
      </w:r>
    </w:p>
    <w:p w:rsidR="001668A1" w:rsidRPr="005539C5" w:rsidP="001668A1">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（5）从事内幕交易、操纵证券交易价格及其他不正当的证券交易活动；</w:t>
      </w:r>
    </w:p>
    <w:p w:rsidR="005811D7" w:rsidRPr="005539C5" w:rsidP="005811D7">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（6）法律、行政法规和中国证监会规定禁止的其他活动。</w:t>
      </w:r>
    </w:p>
    <w:p w:rsidR="00BA4B87" w:rsidRPr="005539C5" w:rsidP="00F55EB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2、投资组合限制</w:t>
      </w:r>
    </w:p>
    <w:p w:rsidR="007E60E1" w:rsidRPr="005539C5" w:rsidP="00F55EBC">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bCs/>
          <w:color w:val="000000" w:themeColor="text1"/>
          <w:szCs w:val="21"/>
        </w:rPr>
        <w:t>基金的投资组合应遵循以下限制：</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bookmarkStart w:id="75" w:name="_Toc332373535"/>
      <w:r w:rsidRPr="005539C5">
        <w:rPr>
          <w:rFonts w:asciiTheme="minorEastAsia" w:eastAsiaTheme="minorEastAsia" w:hAnsiTheme="minorEastAsia" w:cs="Arial" w:hint="eastAsia"/>
          <w:bCs/>
          <w:color w:val="000000" w:themeColor="text1"/>
          <w:szCs w:val="21"/>
        </w:rPr>
        <w:t>（1）债券资产的比例不低于基金资产的80%（开放运作期开始前一个月至开放运作期结束后一个月内不受此比例限制）；本基金投资于可转换债券和可交换债券的比例不得超过基金资产净值的20%；</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（2）在开放运作期内，扣除国债期货需缴纳的交易保证金后，保持不低于基金资产净值5％的现金或者到期日在一年以内的政府债券</w:t>
      </w:r>
      <w:r w:rsidRPr="005539C5" w:rsidR="000902C8">
        <w:rPr>
          <w:rFonts w:asciiTheme="minorEastAsia" w:eastAsiaTheme="minorEastAsia" w:hAnsiTheme="minorEastAsia" w:cs="Arial" w:hint="eastAsia"/>
          <w:bCs/>
          <w:color w:val="000000" w:themeColor="text1"/>
          <w:szCs w:val="21"/>
        </w:rPr>
        <w:t>，现金不包括结算备付金、存出保证金、应收申购款等</w:t>
      </w:r>
      <w:r w:rsidRPr="005539C5">
        <w:rPr>
          <w:rFonts w:asciiTheme="minorEastAsia" w:eastAsiaTheme="minorEastAsia" w:hAnsiTheme="minorEastAsia" w:cs="Arial" w:hint="eastAsia"/>
          <w:bCs/>
          <w:color w:val="000000" w:themeColor="text1"/>
          <w:szCs w:val="21"/>
        </w:rPr>
        <w:t>；</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（3）本基金持有一家公司发行的证券，其市值不得超过基金资产净值的10％；</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（4）本基金管理人管理的全部基金持有一家公司发行的证券，不超过该证券的10％；</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（5）本基金持有的全部权证，其市值不得超过基金资产净值的3％；</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（6）本基金管理人管理的全部基金持有的同一权证，不得超过该权证的10％；</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（7）本基金在任何交易日买入权证的总金额，不得超过上一交易日基金资产净值的0.5％；</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（8）本基金投资于同一原始权益人的各类资产支持证券的比例，不得超过基金资产净值的10％；</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（9）本基金持有的全部资产支持证券，其市值不得超过基金资产净值的20％；</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（10）本基金持有的同一(指同一信用级别)资产支持证券的比例，不得超过该资产支持证券规模的10％；</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（11）本基金管理人管理的全部基金投资于同一原始权益人的各类资产支持证券，不得超过其各类资产支持证券合计规模的10％；</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（12）本基金应投资于信用级别评级为BBB以上(含BBB)的资产支持证券。基金持有资产支持证券期间，如果其信用等级下降、不再符合投资标准，应在评级报告发布之日起3个月内予以全部卖出；</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（13）本基金进入全国银行间同业市场进行债券回购的资金余额不得超过基金资产净值的40%；</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（14）本基金投资于国债期货，还应遵循如下投资组合限制：</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①在任何交易日日终，本基金持有的买入国债期货合约价值，不得超过基金资产净值的15%；</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②本基金在任何交易日日终，持有的卖出国债期货合约价值不得超过基金持有的债券总市值的30%；</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③本基金在任何交易日内交易（不包括平仓）的国债期货合约的成交金额不得超过上一交易日基金资产净值的30%；</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④本基金所持有的债券（不含到期日在一年以内的政府债券）市值和买入、卖出国债期货合约价值，合计（轧差计算）应当符合《基金合同》关于债券投资比例的有关约定。</w:t>
      </w:r>
    </w:p>
    <w:p w:rsidR="00837EB8" w:rsidRPr="005539C5" w:rsidP="00837EB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（15）封闭运作期内，本基金基金总资产不得超过基金净资产200%；除封闭运作期外，本基金基金总资产不得超过基金净资产的140%；</w:t>
      </w:r>
    </w:p>
    <w:p w:rsidR="000902C8" w:rsidRPr="005539C5" w:rsidP="000902C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16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902C8" w:rsidRPr="005539C5" w:rsidP="000902C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（17）开放期内，本基金主动投资于流动性受限资产的市值合计不得超过本基金资产净值的15%；封闭期内不受此限；</w:t>
      </w:r>
    </w:p>
    <w:p w:rsidR="000902C8" w:rsidRPr="005539C5" w:rsidP="000902C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因证券市场波动、上市公司股票停牌、基金规模变动等基金管理人之外的因素致使基金不符合前款所规定比例限制的，基金管理人不得主动新增流动性受限资产的投资。</w:t>
      </w:r>
    </w:p>
    <w:p w:rsidR="000902C8" w:rsidRPr="005539C5" w:rsidP="000902C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（18）本基金与私募类证券资管产品及中国证监会认定的其他主体为交易对手开展逆回购交易的，可接受质押品的资质要求应当与基金合同约定的投资范围保持一致。</w:t>
      </w:r>
    </w:p>
    <w:p w:rsidR="0042249A" w:rsidRPr="005539C5" w:rsidP="000902C8">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（19）</w:t>
      </w:r>
      <w:r w:rsidRPr="005539C5" w:rsidR="00837EB8">
        <w:rPr>
          <w:rFonts w:asciiTheme="minorEastAsia" w:eastAsiaTheme="minorEastAsia" w:hAnsiTheme="minorEastAsia" w:cs="Arial" w:hint="eastAsia"/>
          <w:bCs/>
          <w:color w:val="000000" w:themeColor="text1"/>
          <w:szCs w:val="21"/>
        </w:rPr>
        <w:t>法律法规及中国证监会规定的和《基金合同》约定的其他投资限制。</w:t>
      </w:r>
    </w:p>
    <w:p w:rsidR="0042249A" w:rsidRPr="005539C5" w:rsidP="0042249A">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除上述（2）、（12）、（17）、（18）以外，因证券市场波动、证券发行人合并、基金规模变动等基金管理人之外的因素致使基金投资比例不符合上述规定投资比例的，基金管理人应当在10个交易日内进行调整，但中国证监会规定的特殊情形除外。</w:t>
      </w:r>
    </w:p>
    <w:p w:rsidR="003829BD" w:rsidRPr="005539C5" w:rsidP="003829BD">
      <w:pPr>
        <w:spacing w:line="360" w:lineRule="auto"/>
        <w:ind w:firstLine="420" w:firstLineChars="200"/>
        <w:rPr>
          <w:rFonts w:asciiTheme="minorEastAsia" w:eastAsiaTheme="minorEastAsia" w:hAnsiTheme="minorEastAsia" w:cs="Arial"/>
          <w:bCs/>
          <w:color w:val="000000" w:themeColor="text1"/>
          <w:szCs w:val="21"/>
        </w:rPr>
      </w:pPr>
      <w:r w:rsidRPr="005539C5">
        <w:rPr>
          <w:rFonts w:asciiTheme="minorEastAsia" w:eastAsiaTheme="minorEastAsia" w:hAnsiTheme="minorEastAsia" w:cs="Arial" w:hint="eastAsia"/>
          <w:bCs/>
          <w:color w:val="000000" w:themeColor="text1"/>
          <w:szCs w:val="21"/>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开始。</w:t>
      </w:r>
    </w:p>
    <w:p w:rsidR="001668A1" w:rsidRPr="005539C5" w:rsidP="001668A1">
      <w:pPr>
        <w:spacing w:line="360" w:lineRule="auto"/>
        <w:ind w:firstLine="420" w:firstLineChars="200"/>
        <w:rPr>
          <w:rFonts w:asciiTheme="minorEastAsia" w:eastAsiaTheme="minorEastAsia" w:hAnsiTheme="minorEastAsia" w:cs="Arial"/>
          <w:bCs/>
          <w:color w:val="000000" w:themeColor="text1"/>
        </w:rPr>
      </w:pPr>
      <w:r w:rsidRPr="005539C5">
        <w:rPr>
          <w:rFonts w:asciiTheme="minorEastAsia" w:eastAsiaTheme="minorEastAsia" w:hAnsiTheme="minorEastAsia" w:cs="Arial" w:hint="eastAsia"/>
          <w:bCs/>
          <w:color w:val="000000" w:themeColor="text1"/>
        </w:rPr>
        <w:t>3、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3D43E3" w:rsidRPr="005539C5">
      <w:pPr>
        <w:spacing w:line="360" w:lineRule="auto"/>
        <w:ind w:firstLine="420" w:firstLineChars="200"/>
        <w:rPr>
          <w:rFonts w:asciiTheme="minorEastAsia" w:eastAsiaTheme="minorEastAsia" w:hAnsiTheme="minorEastAsia" w:cs="Arial"/>
          <w:bCs/>
          <w:color w:val="000000" w:themeColor="text1"/>
        </w:rPr>
      </w:pPr>
      <w:r w:rsidRPr="005539C5">
        <w:rPr>
          <w:rFonts w:asciiTheme="minorEastAsia" w:eastAsiaTheme="minorEastAsia" w:hAnsiTheme="minorEastAsia" w:cs="Arial" w:hint="eastAsia"/>
          <w:bCs/>
          <w:color w:val="000000" w:themeColor="text1"/>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3D43E3" w:rsidRPr="005539C5">
      <w:pPr>
        <w:spacing w:line="360" w:lineRule="auto"/>
        <w:ind w:firstLine="420" w:firstLineChars="200"/>
        <w:rPr>
          <w:rFonts w:asciiTheme="minorEastAsia" w:eastAsiaTheme="minorEastAsia" w:hAnsiTheme="minorEastAsia" w:cs="Arial"/>
          <w:bCs/>
          <w:color w:val="000000" w:themeColor="text1"/>
        </w:rPr>
      </w:pPr>
      <w:r w:rsidRPr="005539C5">
        <w:rPr>
          <w:rFonts w:asciiTheme="minorEastAsia" w:eastAsiaTheme="minorEastAsia" w:hAnsiTheme="minorEastAsia" w:cs="Arial" w:hint="eastAsia"/>
          <w:bCs/>
          <w:color w:val="000000" w:themeColor="text1"/>
        </w:rPr>
        <w:t>（七）基金的融资融券</w:t>
      </w:r>
    </w:p>
    <w:p w:rsidR="003D43E3" w:rsidRPr="005539C5" w:rsidP="00B816BD">
      <w:pPr>
        <w:spacing w:line="360" w:lineRule="auto"/>
        <w:ind w:firstLine="420" w:firstLineChars="200"/>
        <w:rPr>
          <w:rFonts w:asciiTheme="minorEastAsia" w:eastAsiaTheme="minorEastAsia" w:hAnsiTheme="minorEastAsia" w:cs="Arial"/>
          <w:bCs/>
          <w:color w:val="000000" w:themeColor="text1"/>
        </w:rPr>
      </w:pPr>
      <w:bookmarkStart w:id="76" w:name="_Toc332373536"/>
      <w:bookmarkEnd w:id="75"/>
      <w:r w:rsidRPr="005539C5">
        <w:rPr>
          <w:rFonts w:asciiTheme="minorEastAsia" w:eastAsiaTheme="minorEastAsia" w:hAnsiTheme="minorEastAsia" w:cs="Arial" w:hint="eastAsia"/>
          <w:bCs/>
          <w:color w:val="000000" w:themeColor="text1"/>
        </w:rPr>
        <w:t>本基金可以根据届时有效的有关法律法规和政策的规定进行融资融券。</w:t>
      </w:r>
    </w:p>
    <w:p w:rsidR="003D43E3" w:rsidRPr="005539C5">
      <w:pPr>
        <w:spacing w:line="360" w:lineRule="auto"/>
        <w:ind w:firstLine="420" w:firstLineChars="200"/>
        <w:rPr>
          <w:rFonts w:asciiTheme="minorEastAsia" w:eastAsiaTheme="minorEastAsia" w:hAnsiTheme="minorEastAsia" w:cs="Arial"/>
          <w:bCs/>
          <w:color w:val="000000" w:themeColor="text1"/>
        </w:rPr>
      </w:pPr>
      <w:r w:rsidRPr="005539C5">
        <w:rPr>
          <w:rFonts w:asciiTheme="minorEastAsia" w:eastAsiaTheme="minorEastAsia" w:hAnsiTheme="minorEastAsia" w:cs="Arial" w:hint="eastAsia"/>
          <w:bCs/>
          <w:color w:val="000000" w:themeColor="text1"/>
        </w:rPr>
        <w:t>（八</w:t>
      </w:r>
      <w:bookmarkStart w:id="77" w:name="_Toc332373537"/>
      <w:bookmarkEnd w:id="76"/>
      <w:r w:rsidRPr="005539C5">
        <w:rPr>
          <w:rFonts w:asciiTheme="minorEastAsia" w:eastAsiaTheme="minorEastAsia" w:hAnsiTheme="minorEastAsia" w:cs="Arial" w:hint="eastAsia"/>
          <w:bCs/>
          <w:color w:val="000000" w:themeColor="text1"/>
        </w:rPr>
        <w:t>）基金管理人代表基金行使所投资证券产生权利的处理原则及方法</w:t>
      </w:r>
    </w:p>
    <w:bookmarkEnd w:id="77"/>
    <w:p w:rsidR="003D43E3" w:rsidRPr="005539C5">
      <w:pPr>
        <w:spacing w:line="360" w:lineRule="auto"/>
        <w:ind w:firstLine="420" w:firstLineChars="200"/>
        <w:rPr>
          <w:rFonts w:asciiTheme="minorEastAsia" w:eastAsiaTheme="minorEastAsia" w:hAnsiTheme="minorEastAsia" w:cs="Arial"/>
          <w:bCs/>
          <w:color w:val="000000" w:themeColor="text1"/>
        </w:rPr>
      </w:pPr>
      <w:r w:rsidRPr="005539C5">
        <w:rPr>
          <w:rFonts w:asciiTheme="minorEastAsia" w:eastAsiaTheme="minorEastAsia" w:hAnsiTheme="minorEastAsia" w:cs="Arial" w:hint="eastAsia"/>
          <w:bCs/>
          <w:color w:val="000000" w:themeColor="text1"/>
        </w:rPr>
        <w:t>1、有利于基金资产的安全与增值；</w:t>
      </w:r>
    </w:p>
    <w:p w:rsidR="003D43E3" w:rsidRPr="005539C5">
      <w:pPr>
        <w:spacing w:line="360" w:lineRule="auto"/>
        <w:ind w:firstLine="420" w:firstLineChars="200"/>
        <w:rPr>
          <w:rFonts w:asciiTheme="minorEastAsia" w:eastAsiaTheme="minorEastAsia" w:hAnsiTheme="minorEastAsia" w:cs="Arial"/>
          <w:bCs/>
          <w:color w:val="000000" w:themeColor="text1"/>
        </w:rPr>
      </w:pPr>
      <w:r w:rsidRPr="005539C5">
        <w:rPr>
          <w:rFonts w:asciiTheme="minorEastAsia" w:eastAsiaTheme="minorEastAsia" w:hAnsiTheme="minorEastAsia" w:cs="Arial"/>
          <w:bCs/>
          <w:color w:val="000000" w:themeColor="text1"/>
        </w:rPr>
        <w:t>2</w:t>
      </w:r>
      <w:r w:rsidRPr="005539C5">
        <w:rPr>
          <w:rFonts w:asciiTheme="minorEastAsia" w:eastAsiaTheme="minorEastAsia" w:hAnsiTheme="minorEastAsia" w:cs="Arial" w:hint="eastAsia"/>
          <w:bCs/>
          <w:color w:val="000000" w:themeColor="text1"/>
        </w:rPr>
        <w:t>、基金管理人按照国家有关规定代表基金独立行使债权人或股东权利，保护基金份额持有人的利益。</w:t>
      </w:r>
    </w:p>
    <w:p w:rsidR="003D43E3" w:rsidRPr="005539C5">
      <w:pPr>
        <w:spacing w:line="360" w:lineRule="auto"/>
        <w:ind w:firstLine="420" w:firstLineChars="200"/>
        <w:rPr>
          <w:rFonts w:asciiTheme="minorEastAsia" w:eastAsiaTheme="minorEastAsia" w:hAnsiTheme="minorEastAsia" w:cs="Arial"/>
          <w:bCs/>
          <w:color w:val="000000" w:themeColor="text1"/>
        </w:rPr>
      </w:pPr>
      <w:r w:rsidRPr="005539C5">
        <w:rPr>
          <w:rFonts w:asciiTheme="minorEastAsia" w:eastAsiaTheme="minorEastAsia" w:hAnsiTheme="minorEastAsia" w:cs="Arial"/>
          <w:bCs/>
          <w:color w:val="000000" w:themeColor="text1"/>
        </w:rPr>
        <w:t>3</w:t>
      </w:r>
      <w:r w:rsidRPr="005539C5">
        <w:rPr>
          <w:rFonts w:asciiTheme="minorEastAsia" w:eastAsiaTheme="minorEastAsia" w:hAnsiTheme="minorEastAsia" w:cs="Arial" w:hint="eastAsia"/>
          <w:bCs/>
          <w:color w:val="000000" w:themeColor="text1"/>
        </w:rPr>
        <w:t>、不通过关联交易为自身、雇员、授权代理人或任何存在利害关系的第三人牟取任何不当利益。</w:t>
      </w:r>
    </w:p>
    <w:p w:rsidR="003E43EB" w:rsidRPr="005539C5" w:rsidP="003E43EB">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（九）侧袋机制的实施和投资运作安排</w:t>
      </w:r>
    </w:p>
    <w:p w:rsidR="003E43EB" w:rsidRPr="005539C5" w:rsidP="003E43EB">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3E43EB" w:rsidRPr="005539C5" w:rsidP="003E43EB">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侧袋机制实施期间，本部分约定的投资组合比例、投资策略、组合限制、业绩比较基准、风险收益特征等约定仅适用于主袋账户。</w:t>
      </w:r>
    </w:p>
    <w:p w:rsidR="003E43EB" w:rsidRPr="005539C5" w:rsidP="003E43EB">
      <w:pPr>
        <w:snapToGrid w:val="0"/>
        <w:spacing w:line="360" w:lineRule="auto"/>
        <w:ind w:firstLine="420" w:firstLineChars="200"/>
        <w:rPr>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szCs w:val="21"/>
        </w:rPr>
        <w:t>侧袋账户的实施条件、实施程序、运作安排、投资安排、特定资产的处置变现和支付等对投资者权益有重大影响的事项详见本招募说明书“侧袋机制”部分的规定。</w:t>
      </w:r>
    </w:p>
    <w:p w:rsidR="00E9148B" w:rsidRPr="005539C5" w:rsidP="00E9148B">
      <w:pPr>
        <w:snapToGrid w:val="0"/>
        <w:spacing w:line="360" w:lineRule="auto"/>
        <w:ind w:firstLine="420" w:firstLineChars="200"/>
        <w:rPr>
          <w:rFonts w:asciiTheme="minorEastAsia" w:eastAsiaTheme="minorEastAsia" w:hAnsiTheme="minorEastAsia"/>
          <w:bCs/>
          <w:color w:val="000000" w:themeColor="text1"/>
          <w:szCs w:val="21"/>
        </w:rPr>
      </w:pPr>
      <w:bookmarkStart w:id="78" w:name="_Toc390433598"/>
      <w:r w:rsidRPr="005539C5">
        <w:rPr>
          <w:rFonts w:asciiTheme="minorEastAsia" w:eastAsiaTheme="minorEastAsia" w:hAnsiTheme="minorEastAsia"/>
          <w:bCs/>
          <w:color w:val="000000" w:themeColor="text1"/>
          <w:szCs w:val="21"/>
        </w:rPr>
        <w:t>（</w:t>
      </w:r>
      <w:r w:rsidRPr="005539C5" w:rsidR="003E43EB">
        <w:rPr>
          <w:rFonts w:asciiTheme="minorEastAsia" w:eastAsiaTheme="minorEastAsia" w:hAnsiTheme="minorEastAsia" w:hint="eastAsia"/>
          <w:bCs/>
          <w:color w:val="000000" w:themeColor="text1"/>
          <w:szCs w:val="21"/>
        </w:rPr>
        <w:t>十</w:t>
      </w:r>
      <w:r w:rsidRPr="005539C5">
        <w:rPr>
          <w:rFonts w:asciiTheme="minorEastAsia" w:eastAsiaTheme="minorEastAsia" w:hAnsiTheme="minorEastAsia"/>
          <w:bCs/>
          <w:color w:val="000000" w:themeColor="text1"/>
          <w:szCs w:val="21"/>
        </w:rPr>
        <w:t>）</w:t>
      </w:r>
      <w:r w:rsidRPr="005539C5">
        <w:rPr>
          <w:rFonts w:asciiTheme="minorEastAsia" w:eastAsiaTheme="minorEastAsia" w:hAnsiTheme="minorEastAsia" w:hint="eastAsia"/>
          <w:bCs/>
          <w:color w:val="000000" w:themeColor="text1"/>
          <w:szCs w:val="21"/>
        </w:rPr>
        <w:t xml:space="preserve"> 基金投资组合报告（未经审计）</w:t>
      </w:r>
      <w:bookmarkEnd w:id="78"/>
    </w:p>
    <w:p w:rsidR="00E9148B" w:rsidRPr="005539C5" w:rsidP="00E9148B">
      <w:pPr>
        <w:snapToGrid w:val="0"/>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本基金管理人的董事会及董事保证本报告所载资料不存在虚假记载、误导性陈述或重大遗漏，并对其内容的真实性、准确性和完整性承担个别及连带责任。</w:t>
      </w:r>
    </w:p>
    <w:p w:rsidR="00E9148B" w:rsidRPr="005539C5" w:rsidP="00E9148B">
      <w:pPr>
        <w:snapToGrid w:val="0"/>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本基金的托管人</w:t>
      </w:r>
      <w:r w:rsidRPr="005539C5">
        <w:rPr>
          <w:rFonts w:asciiTheme="minorEastAsia" w:eastAsiaTheme="minorEastAsia" w:hAnsiTheme="minorEastAsia" w:hint="eastAsia"/>
          <w:color w:val="000000" w:themeColor="text1"/>
        </w:rPr>
        <w:t>中国光大银行股份有限公司</w:t>
      </w:r>
      <w:r w:rsidRPr="005539C5">
        <w:rPr>
          <w:rFonts w:asciiTheme="minorEastAsia" w:eastAsiaTheme="minorEastAsia" w:hAnsiTheme="minorEastAsia" w:hint="eastAsia"/>
          <w:color w:val="000000" w:themeColor="text1"/>
          <w:szCs w:val="21"/>
        </w:rPr>
        <w:t>根据本基金合同的规定，复核了本报告的内容，保证复核内容不存在虚假记载、误导性陈述或者重大遗漏。</w:t>
      </w:r>
    </w:p>
    <w:p w:rsidR="00E9148B" w:rsidRPr="005539C5" w:rsidP="003D4781">
      <w:pPr>
        <w:snapToGrid w:val="0"/>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rPr>
        <w:t>本投资组合报告有关数据的期间为2021年10月1日至2021年12月31日。</w:t>
      </w:r>
    </w:p>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 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357"/>
        <w:gridCol w:w="2977"/>
        <w:gridCol w:w="1843"/>
      </w:tblGrid>
      <w:tr>
        <w:tblPrEx>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金额（元）</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占基金总资产的比例（%）</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9,076,019,069.44</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95.71</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8,980,746,069.44</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94.71</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7"/>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95,273,000.00</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1.00</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3</w:t>
            </w:r>
          </w:p>
        </w:tc>
        <w:tc>
          <w:tcPr>
            <w:tcW w:w="3357" w:type="dxa"/>
            <w:tcBorders>
              <w:top w:val="single" w:sz="0" w:space="0" w:color="000000"/>
              <w:left w:val="single" w:sz="0" w:space="0" w:color="000000"/>
              <w:bottom w:val="single" w:sz="0" w:space="0" w:color="000000"/>
              <w:right w:val="single" w:sz="0" w:space="0" w:color="000000"/>
            </w:tcBorders>
          </w:tcPr>
          <w:p w:rsidR="0053005F" w:rsidRPr="005539C5">
            <w:pPr>
              <w:ind w:left="105" w:leftChars="50"/>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172,989,941.68</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1.82</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233,838,303.31</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2.47</w:t>
            </w:r>
          </w:p>
        </w:tc>
      </w:tr>
      <w:tr>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9,482,847,314.43</w:t>
            </w:r>
          </w:p>
        </w:tc>
        <w:tc>
          <w:tcPr>
            <w:tcW w:w="1843"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100.00</w:t>
            </w:r>
          </w:p>
        </w:tc>
      </w:tr>
    </w:tbl>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 报告期末按行业分类的股票投资组合</w:t>
      </w:r>
    </w:p>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（1）报告期末按行业分类的境内股票投资组合</w:t>
      </w:r>
    </w:p>
    <w:p w:rsidR="0053005F" w:rsidRPr="005539C5">
      <w:pPr>
        <w:spacing w:line="360" w:lineRule="auto"/>
        <w:ind w:firstLine="420"/>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本基金本报告期末未持有境内股票。</w:t>
      </w:r>
    </w:p>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3、 期末按公允价值占基金资产净值比例大小排序的股票投资明细</w:t>
      </w:r>
    </w:p>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 报告期末按公允价值占基金资产净值比例大小排序的前十名股票投资明细</w:t>
      </w:r>
    </w:p>
    <w:p w:rsidR="0053005F" w:rsidRPr="005539C5">
      <w:pPr>
        <w:spacing w:line="360" w:lineRule="auto"/>
        <w:ind w:firstLine="420"/>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本基金本报告期末未持有股票。</w:t>
      </w:r>
    </w:p>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4、 报告期末按债券品种分类的债券投资组合</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2949"/>
        <w:gridCol w:w="1729"/>
      </w:tblGrid>
      <w:tr>
        <w:tblPrEx>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序号</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债券品种</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公允价值(元)</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占基金资产净值比例(％)</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1</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国家债券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21,258,000.00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0.32</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2</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央行票据</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3</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金融债券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2,059,761,000.00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30.69</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sz w:val="24"/>
              </w:rPr>
            </w:pP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其中：政策性金融债</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30,138,000.00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0.45</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4</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企业债券</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4,525,517,418.20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67.42</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5</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企业短期融资券</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120,390,000.00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1.79</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6</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中期票据</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1,681,582,000.00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25.05</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7</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可转债</w:t>
            </w:r>
            <w:r w:rsidRPr="005539C5">
              <w:rPr>
                <w:rFonts w:asciiTheme="minorEastAsia" w:eastAsiaTheme="minorEastAsia" w:hAnsiTheme="minorEastAsia" w:hint="eastAsia"/>
                <w:color w:val="000000" w:themeColor="text1"/>
              </w:rPr>
              <w:t>（可交换债）</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572,237,651.24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8.53</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8</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同业存单</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9</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其他</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w:t>
            </w:r>
          </w:p>
        </w:tc>
      </w:tr>
      <w:tr>
        <w:tblPrEx>
          <w:tblW w:w="8755" w:type="dxa"/>
          <w:jc w:val="center"/>
          <w:tblLayout w:type="fixed"/>
          <w:tblLook w:val="04A0"/>
        </w:tblPrEx>
        <w:trPr>
          <w:jc w:val="center"/>
        </w:trPr>
        <w:tc>
          <w:tcPr>
            <w:tcW w:w="81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10</w:t>
            </w:r>
          </w:p>
        </w:tc>
        <w:tc>
          <w:tcPr>
            <w:tcW w:w="326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lef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合计</w:t>
            </w:r>
          </w:p>
        </w:tc>
        <w:tc>
          <w:tcPr>
            <w:tcW w:w="294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8,980,746,069.44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right"/>
              <w:rPr>
                <w:rFonts w:asciiTheme="minorEastAsia" w:eastAsiaTheme="minorEastAsia" w:hAnsiTheme="minorEastAsia"/>
                <w:color w:val="000000" w:themeColor="text1"/>
                <w:sz w:val="24"/>
              </w:rPr>
            </w:pPr>
            <w:r w:rsidRPr="005539C5">
              <w:rPr>
                <w:rFonts w:asciiTheme="minorEastAsia" w:eastAsiaTheme="minorEastAsia" w:hAnsiTheme="minorEastAsia"/>
                <w:color w:val="000000" w:themeColor="text1"/>
              </w:rPr>
              <w:t>133.80</w:t>
            </w:r>
          </w:p>
        </w:tc>
      </w:tr>
    </w:tbl>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5、 报告期末按公允价值占基金资产净值比例大小排序的前五名债券投资明细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1275"/>
        <w:gridCol w:w="1560"/>
        <w:gridCol w:w="1984"/>
        <w:gridCol w:w="14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债券代码</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债券名称</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数量（张）</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公允价值（元）</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占基金资产净值比例（％）</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1828012</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18中信银行二级02</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2,000,000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206,920,000.00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3.08</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1928006</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19工商银行二级01</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1,900,000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196,707,000.00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2.93</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175987</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21国君G1</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1,600,000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162,368,000.00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2.42</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143522</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18吉高02</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1,400,000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144,704,000.00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2.16</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2028013</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20农业银行二级01</w:t>
            </w:r>
          </w:p>
        </w:tc>
        <w:tc>
          <w:tcPr>
            <w:tcW w:w="1560"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1,200,000</w:t>
            </w:r>
          </w:p>
        </w:tc>
        <w:tc>
          <w:tcPr>
            <w:tcW w:w="1984"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120,384,000.00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1.79</w:t>
            </w:r>
          </w:p>
        </w:tc>
      </w:tr>
    </w:tbl>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6、 报告期末按公允价值占基金资产净值比例大小排序的前十名资产支持证券投资明细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1275"/>
        <w:gridCol w:w="1802"/>
        <w:gridCol w:w="1742"/>
        <w:gridCol w:w="14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证券代码</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证券名称</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数量（份）</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公允价值（元）</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占基金资产净值比例（％）</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168605</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健弘03A</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20,066,000.00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0.30</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168483</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健弘02A</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19,972,000.00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0.30</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136334</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荟柒1A</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150,000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15,033,000.00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0.22</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169843</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益辰02A1</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10,172,000.00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0.15</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169736</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玺悦01优</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10,051,000.00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0.15</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193731</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至通02A1</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10,036,000.00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0.15</w:t>
            </w:r>
          </w:p>
        </w:tc>
      </w:tr>
      <w:tr>
        <w:tblPrEx>
          <w:tblW w:w="0" w:type="auto"/>
          <w:tblLayout w:type="fixed"/>
          <w:tblLook w:val="04A0"/>
        </w:tblPrEx>
        <w:tc>
          <w:tcPr>
            <w:tcW w:w="95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7</w:t>
            </w:r>
          </w:p>
        </w:tc>
        <w:tc>
          <w:tcPr>
            <w:tcW w:w="1276"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168318</w:t>
            </w:r>
          </w:p>
        </w:tc>
        <w:tc>
          <w:tcPr>
            <w:tcW w:w="1275"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益行01A1</w:t>
            </w:r>
          </w:p>
        </w:tc>
        <w:tc>
          <w:tcPr>
            <w:tcW w:w="1802"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100,000</w:t>
            </w:r>
          </w:p>
        </w:tc>
        <w:tc>
          <w:tcPr>
            <w:tcW w:w="1742"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9,943,000.00</w:t>
            </w:r>
          </w:p>
        </w:tc>
        <w:tc>
          <w:tcPr>
            <w:tcW w:w="1474"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0.15</w:t>
            </w:r>
          </w:p>
        </w:tc>
      </w:tr>
    </w:tbl>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7、 报告期末按公允价值占基金资产净值比例大小排序的前五名贵金属投资明细</w:t>
      </w:r>
    </w:p>
    <w:p w:rsidR="0053005F" w:rsidRPr="005539C5">
      <w:pPr>
        <w:spacing w:line="360" w:lineRule="auto"/>
        <w:ind w:firstLine="420"/>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本基金本报告期末未持有贵金属。</w:t>
      </w:r>
    </w:p>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8、 报告期末按公允价值占基金资产净值比例大小排序的前五名权证投资明细</w:t>
      </w:r>
    </w:p>
    <w:p w:rsidR="0053005F" w:rsidRPr="005539C5">
      <w:pPr>
        <w:spacing w:line="360" w:lineRule="auto"/>
        <w:ind w:firstLine="420"/>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本基金本报告期末未持有权证。</w:t>
      </w:r>
    </w:p>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9、 报告期末本基金投资的股指期货交易情况说明</w:t>
      </w:r>
    </w:p>
    <w:p w:rsidR="0053005F" w:rsidRPr="005539C5">
      <w:pPr>
        <w:spacing w:line="360" w:lineRule="auto"/>
        <w:ind w:firstLine="420"/>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本基金本报告期末未投资股指期货。</w:t>
      </w:r>
    </w:p>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10、 报告期末本基金投资的国债期货交易情况说明</w:t>
      </w:r>
    </w:p>
    <w:p w:rsidR="0053005F" w:rsidRPr="005539C5">
      <w:pPr>
        <w:spacing w:line="360" w:lineRule="auto"/>
        <w:ind w:firstLine="420"/>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本基金本报告期末未投资国债期货。</w:t>
      </w:r>
    </w:p>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11、 投资组合报告附注</w:t>
      </w:r>
    </w:p>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 本基金投资的前十名证券的发行主体中，中信银行股份有限公司在报告编制日前一年内曾受到国家市场监督管理总局、中国人民银行、中国银行保险监督管理委员会的处罚。中国工商银行股份有限公司在报告编制日前一年内曾受到中国银行保险监督管理委员会上海监管局的处罚。中国农业银行股份有限公司在报告编制日前一年内曾受到中国银行保险监督管理委员会的处罚。广东腾越建筑工程有限公司在报告编制日前一年内曾受到重庆市北碚区住房和城乡建设委员会、长三角生态环境局、潮州市城市管理和综合执法局、楚雄市住房和城乡建设局、东莞市城市管理和综合执法局、东莞市塘厦镇人民政府、东莞市住房和城乡建设局、佛山市南海区城市管理和综合执法局、佛山市三水区城市管理和综合执法局、甘谷县住房和城乡建设局、巩义市城市综合执法局、灌南县住房和城乡建设局、广宁县城市管理和综合执法局、广州市番禺区城市管理和综合执法局、广州市番禺区建设工程安全监督站、广州市番禺区新造镇人民政府、广州市番禺区住房和城乡建设局、广州市增城区城市管理和综合执法局、广州市住建局、桂阳县城市管理和综合执法局、国家税务总局佛山市顺德区税务局、菏泽市巨野县住房和城乡建设局、黄冈市城市管理执法委员会、惠州市城乡管理和综合执法局、惠州市惠阳区城乡管理和综合执法局、惠州市惠阳区自然资源局、惠州市生态环境局、绩溪县城市管理综合执法局、吉水县住房和城乡建设局、济南市历城区综合行政执法局、济南市章丘区综合行政执法局、江苏省生态环境局、景洪市城市管理局、昆明市生态环境局嵩明分局、兰州市住房和城乡建设局、乐昌市住房和城乡建设管理局、连云港市赣榆区综合行政执法局、秦皇岛市住房和城乡建设局、清远市住房和城乡建设局、琼海市综合行政执法局、汝州市城市管理局、陕西省西咸新区沣东新城综合行政执法支队、上饶市城市管理局、韶关市生态环境局、韶关市住房和城乡建设管理局、市住房和城乡建设局、太原市城市管理综合行政执法局、天门市生态环境局、桐城市住房和城乡建设局、文昌市综合行政执法局、昆明市五华区城市管理局、西安市生态环境局阎良分局、西安市阎良区住房和城乡建设局、咸宁市城管执法委、徐州市城市管理综合行政执法局、烟台市福山区综合行政执法局、盐城市大丰区综合行政执法局、盐城市生态环境局、永登县消防救援大队、永康市住房和城乡建设局、元氏县住房和城乡建设局、浙江省慈溪市综合行政执法局、浙江省平湖市综合行政执法局、浙江省永康市综合行政执法局、郑州高新区城市综合执法局、郑州市金水区城市综合执法局、重庆市北碚区生态环境保护综合行政执法支队、重庆市北碚区住房和城乡建设委员会的处罚。上海浦东发展银行股份有限公司在报告编制日前一年内曾受到国家外汇管理局上海市分局、中国银行保险监督管理委员会上海监管局、中国银行保险监督管理委员会的处罚。中国建设银行股份有限公司在报告编制日前一年内曾受到中国人民银行的处罚。招商银行股份有限公司在报告编制日前一年内曾受到中国银行保险监督管理委员会的处罚。</w:t>
      </w:r>
    </w:p>
    <w:p w:rsidR="0053005F" w:rsidRPr="005539C5">
      <w:pPr>
        <w:spacing w:line="360" w:lineRule="auto"/>
        <w:ind w:firstLine="420"/>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本基金投资的前十名证券中，上述主体所发行证券的投资决策程序符合公司投资制度的规定。除上述主体外，本基金投资的前十名证券的发行主体本期没有出现被监管部门立案调查，或在报告编制日前一年内受到公开谴责、处罚的情形。</w:t>
      </w:r>
    </w:p>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 本基金本报告期没有投资股票，因此不存在投资的前十名股票超出基金合同规定的备选股票库情况。</w:t>
      </w:r>
    </w:p>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（3） 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2468"/>
        <w:gridCol w:w="4805"/>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序号</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金额（元）</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1</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222,493.49</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2</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80,055,236.32</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3</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4</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153,560,573.50</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5</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6</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7</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8</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w:t>
            </w:r>
          </w:p>
        </w:tc>
      </w:tr>
      <w:tr>
        <w:tblPrEx>
          <w:tblW w:w="0" w:type="auto"/>
          <w:tblInd w:w="15" w:type="dxa"/>
          <w:tblLook w:val="04A0"/>
        </w:tblPrEx>
        <w:tc>
          <w:tcPr>
            <w:tcW w:w="1235"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9</w:t>
            </w:r>
          </w:p>
        </w:tc>
        <w:tc>
          <w:tcPr>
            <w:tcW w:w="2470"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lef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53005F" w:rsidRPr="005539C5">
            <w:pPr>
              <w:autoSpaceDE w:val="0"/>
              <w:autoSpaceDN w:val="0"/>
              <w:adjustRightInd w:val="0"/>
              <w:ind w:left="15"/>
              <w:jc w:val="right"/>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233,838,303.31</w:t>
            </w:r>
          </w:p>
        </w:tc>
      </w:tr>
    </w:tbl>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（4）报告期末持有的处于转股期的可转换债券明细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1729"/>
        <w:gridCol w:w="1658"/>
        <w:gridCol w:w="1697"/>
        <w:gridCol w:w="1621"/>
      </w:tblGrid>
      <w:tr>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序号</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债券代码</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债券名称</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公允价值（元）</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ind w:left="17"/>
              <w:jc w:val="center"/>
              <w:rPr>
                <w:rFonts w:asciiTheme="minorEastAsia" w:eastAsiaTheme="minorEastAsia" w:hAnsiTheme="minorEastAsia"/>
                <w:color w:val="000000" w:themeColor="text1"/>
                <w:kern w:val="0"/>
                <w:sz w:val="24"/>
              </w:rPr>
            </w:pPr>
            <w:r w:rsidRPr="005539C5">
              <w:rPr>
                <w:rFonts w:asciiTheme="minorEastAsia" w:eastAsiaTheme="minorEastAsia" w:hAnsiTheme="minorEastAsia"/>
                <w:color w:val="000000" w:themeColor="text1"/>
                <w:kern w:val="0"/>
              </w:rPr>
              <w:t>占基金资产净值比例（%）</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110072</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广汇转债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51,977,944.20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0.77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113033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利群转债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30,049,824.00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0.45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127016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鲁泰转债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28,457,352.00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0.42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113050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南银转债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25,878,950.40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0.39</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110047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山鹰转债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22,875,148.80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0.34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128107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交科转债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20,684,513.28</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0.31</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123083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朗新转债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20,346,867.81</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0.30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8</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110079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杭银转债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19,294,982.20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0.29</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9</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128125</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华阳转债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14,718,447.72</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0.22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123077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汉得转债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13,951,703.45</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0.21</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113530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大丰转债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13,308,337.20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0.20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128120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联诚转债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13,216,157.76</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0.20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113519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长久转债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12,443,396.10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0.19</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128129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青农转债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12,388,998.60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113542</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好客转债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12,107,620.80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128121</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宏川转债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11,919,321.96</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113549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白电转债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11,856,327.60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18</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127018</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本钢转债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11,732,272.11</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19</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110045</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海澜转债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11,293,249.20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113620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傲农转债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10,880,159.20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0.16</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128063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未来转债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9,617,223.00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128138</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侨银转债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9,204,328.56</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113606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荣泰转债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9,179,133.00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123063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大禹转债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8,903,247.72</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128081</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海亮转债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7,913,277.54</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113601</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塞力转债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7,849,800.00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128127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文科转债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7,675,466.40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0.11</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28</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110053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苏银转债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7,145,393.20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0.11</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29</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113599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嘉友转债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6,998,120.00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132018</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G三峡EB1</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6,995,000.00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113591</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胜达转债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6,831,698.80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132014</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18中化EB</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6,799,600.00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0.10</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127019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国城转债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6,213,647.96</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0.09</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113535</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大业转债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5,373,673.20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128083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新北转债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5,186,303.85</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0.08</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123039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开润转债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4,506,085.22</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128139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祥鑫转债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4,439,567.68</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0.07</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38</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113570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百达转债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4,032,192.40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0.06</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39</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113596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城地转债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4,004,880.00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0.06</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40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128023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亚太转债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3,994,987.36</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0.06</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41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128141</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旺能转债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3,651,336.00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42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128117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道恩转债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3,324,300.00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43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128130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景兴转债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3,124,494.00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44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113600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新星转债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3,084,403.20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45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113024</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核建转债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3,043,026.80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46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132020</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19蓝星EB</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3,024,847.80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0.05</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47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127025</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冀东转债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2,736,060.75</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48</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132017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19新钢EB</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2,651,040.00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49</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123096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思创转债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2,468,412.24</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0.04</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50</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128105</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长集转债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2,233,000.00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51</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110077</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洪城转债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2,228,818.50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52</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123049</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维尔转债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2,181,000.00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53</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113584</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家悦转债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2,157,600.00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54</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123056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雪榕转债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1,736,101.71</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0.03</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55</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113604</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多伦转债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1,405,690.00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56</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110076</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华海转债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1,107,132.00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0.02</w:t>
            </w:r>
          </w:p>
        </w:tc>
      </w:tr>
      <w:tr>
        <w:tblPrEx>
          <w:tblW w:w="0" w:type="auto"/>
          <w:tblInd w:w="15" w:type="dxa"/>
          <w:tblLayout w:type="fixed"/>
          <w:tblLook w:val="04A0"/>
        </w:tblPrEx>
        <w:tc>
          <w:tcPr>
            <w:tcW w:w="180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57</w:t>
            </w:r>
          </w:p>
        </w:tc>
        <w:tc>
          <w:tcPr>
            <w:tcW w:w="1729"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128123</w:t>
            </w:r>
          </w:p>
        </w:tc>
        <w:tc>
          <w:tcPr>
            <w:tcW w:w="1658" w:type="dxa"/>
            <w:tcBorders>
              <w:top w:val="single" w:sz="0" w:space="0" w:color="000000"/>
              <w:left w:val="single" w:sz="0" w:space="0" w:color="000000"/>
              <w:bottom w:val="single" w:sz="0" w:space="0" w:color="000000"/>
              <w:right w:val="single" w:sz="0" w:space="0" w:color="000000"/>
            </w:tcBorders>
            <w:vAlign w:val="center"/>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国光转债</w:t>
            </w:r>
          </w:p>
        </w:tc>
        <w:tc>
          <w:tcPr>
            <w:tcW w:w="1697"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72,307.20</w:t>
            </w:r>
          </w:p>
        </w:tc>
        <w:tc>
          <w:tcPr>
            <w:tcW w:w="1621" w:type="dxa"/>
            <w:tcBorders>
              <w:top w:val="single" w:sz="0" w:space="0" w:color="000000"/>
              <w:left w:val="single" w:sz="0" w:space="0" w:color="000000"/>
              <w:bottom w:val="single" w:sz="0" w:space="0" w:color="000000"/>
              <w:right w:val="single" w:sz="0" w:space="0" w:color="000000"/>
            </w:tcBorders>
            <w:vAlign w:val="center"/>
          </w:tcPr>
          <w:p w:rsidR="0053005F" w:rsidRPr="005539C5">
            <w:pPr>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rPr>
              <w:t>0.00</w:t>
            </w:r>
          </w:p>
        </w:tc>
      </w:tr>
    </w:tbl>
    <w:p w:rsidR="0053005F" w:rsidRPr="005539C5">
      <w:pPr>
        <w:spacing w:line="360" w:lineRule="auto"/>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（5）报告期末前十名股票中存在流通受限情况的说明</w:t>
      </w:r>
    </w:p>
    <w:p w:rsidR="0053005F" w:rsidRPr="005539C5">
      <w:pPr>
        <w:spacing w:line="360" w:lineRule="auto"/>
        <w:ind w:firstLine="420"/>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本基金本报告期末未持有股票。</w:t>
      </w:r>
      <w:r w:rsidRPr="005539C5">
        <w:rPr>
          <w:rFonts w:asciiTheme="minorEastAsia" w:eastAsiaTheme="minorEastAsia" w:hAnsiTheme="minorEastAsia"/>
          <w:color w:val="000000" w:themeColor="text1"/>
        </w:rPr>
        <w:br w:type="page"/>
      </w:r>
    </w:p>
    <w:p w:rsidR="00E9148B" w:rsidRPr="005539C5" w:rsidP="00643451">
      <w:pPr>
        <w:pStyle w:val="Heading1"/>
        <w:pageBreakBefore/>
        <w:spacing w:before="317" w:after="317" w:line="320" w:lineRule="exact"/>
        <w:ind w:firstLine="600"/>
        <w:rPr>
          <w:rFonts w:asciiTheme="minorEastAsia" w:eastAsiaTheme="minorEastAsia" w:hAnsiTheme="minorEastAsia"/>
          <w:color w:val="000000" w:themeColor="text1"/>
          <w:szCs w:val="21"/>
        </w:rPr>
      </w:pPr>
      <w:bookmarkStart w:id="79" w:name="_Toc101884915"/>
      <w:r w:rsidRPr="005539C5">
        <w:rPr>
          <w:rFonts w:asciiTheme="minorEastAsia" w:eastAsiaTheme="minorEastAsia" w:hAnsiTheme="minorEastAsia" w:hint="eastAsia"/>
          <w:color w:val="000000" w:themeColor="text1"/>
          <w:sz w:val="30"/>
        </w:rPr>
        <w:t>十三、基金的业绩</w:t>
      </w:r>
      <w:bookmarkEnd w:id="79"/>
    </w:p>
    <w:p w:rsidR="00E9148B" w:rsidRPr="005539C5" w:rsidP="00E9148B">
      <w:pPr>
        <w:snapToGrid w:val="0"/>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基金管理人依照恪尽职守、诚实信用、谨慎勤勉的原则管理和运用基金财产，但不保证基金一定盈利，也不保证最低收益。基金的过往业绩并不代表其未来表现。投资有风险，投资者在</w:t>
      </w:r>
      <w:r w:rsidRPr="005539C5">
        <w:rPr>
          <w:rFonts w:asciiTheme="minorEastAsia" w:eastAsiaTheme="minorEastAsia" w:hAnsiTheme="minorEastAsia" w:hint="eastAsia"/>
          <w:color w:val="000000" w:themeColor="text1"/>
          <w:szCs w:val="21"/>
        </w:rPr>
        <w:t>作出</w:t>
      </w:r>
      <w:r w:rsidRPr="005539C5">
        <w:rPr>
          <w:rFonts w:asciiTheme="minorEastAsia" w:eastAsiaTheme="minorEastAsia" w:hAnsiTheme="minorEastAsia"/>
          <w:color w:val="000000" w:themeColor="text1"/>
          <w:szCs w:val="21"/>
        </w:rPr>
        <w:t>投资决策前应仔细阅读本基金的招募说明书。</w:t>
      </w:r>
    </w:p>
    <w:p w:rsidR="00E9148B" w:rsidRPr="005539C5" w:rsidP="003D4781">
      <w:pPr>
        <w:snapToGrid w:val="0"/>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rPr>
        <w:t>本基金合同生效日为2016年4月12日，基金合同生效以来（截至2021年12月31日）的投资业绩及与同期基准的比较如下表所示：</w:t>
      </w:r>
    </w:p>
    <w:tbl>
      <w:tblPr>
        <w:tblStyle w:val="TableGrid"/>
        <w:tblW w:w="8506" w:type="dxa"/>
        <w:tblLook w:val="04A0"/>
      </w:tblPr>
      <w:tblGrid>
        <w:gridCol w:w="1288"/>
        <w:gridCol w:w="1270"/>
        <w:gridCol w:w="1095"/>
        <w:gridCol w:w="1120"/>
        <w:gridCol w:w="1338"/>
        <w:gridCol w:w="1232"/>
        <w:gridCol w:w="1163"/>
      </w:tblGrid>
      <w:tr w:rsidTr="00AD6CF3">
        <w:tblPrEx>
          <w:tblW w:w="8506" w:type="dxa"/>
          <w:tblLook w:val="04A0"/>
        </w:tblPrEx>
        <w:trPr>
          <w:trHeight w:val="705"/>
        </w:trPr>
        <w:tc>
          <w:tcPr>
            <w:tcW w:w="1288" w:type="dxa"/>
            <w:noWrap/>
            <w:hideMark/>
          </w:tcPr>
          <w:p w:rsidR="004A397B" w:rsidRPr="005539C5">
            <w:pPr>
              <w:snapToGrid w:val="0"/>
              <w:spacing w:line="360" w:lineRule="auto"/>
              <w:jc w:val="center"/>
              <w:rPr>
                <w:rFonts w:asciiTheme="minorEastAsia" w:eastAsiaTheme="minorEastAsia" w:hAnsiTheme="minorEastAsia" w:cs="Arial Unicode MS"/>
                <w:color w:val="000000" w:themeColor="text1"/>
              </w:rPr>
            </w:pPr>
            <w:r w:rsidRPr="005539C5">
              <w:rPr>
                <w:rFonts w:asciiTheme="minorEastAsia" w:eastAsiaTheme="minorEastAsia" w:hAnsiTheme="minorEastAsia" w:hint="eastAsia"/>
                <w:color w:val="000000" w:themeColor="text1"/>
              </w:rPr>
              <w:t>阶段</w:t>
            </w:r>
          </w:p>
        </w:tc>
        <w:tc>
          <w:tcPr>
            <w:tcW w:w="1270" w:type="dxa"/>
            <w:hideMark/>
          </w:tcPr>
          <w:p w:rsidR="004A397B" w:rsidRPr="005539C5">
            <w:pPr>
              <w:snapToGrid w:val="0"/>
              <w:spacing w:line="360" w:lineRule="auto"/>
              <w:jc w:val="center"/>
              <w:rPr>
                <w:rFonts w:asciiTheme="minorEastAsia" w:eastAsiaTheme="minorEastAsia" w:hAnsiTheme="minorEastAsia" w:cs="Arial Unicode MS"/>
                <w:color w:val="000000" w:themeColor="text1"/>
              </w:rPr>
            </w:pPr>
            <w:r w:rsidRPr="005539C5">
              <w:rPr>
                <w:rFonts w:asciiTheme="minorEastAsia" w:eastAsiaTheme="minorEastAsia" w:hAnsiTheme="minorEastAsia" w:hint="eastAsia"/>
                <w:color w:val="000000" w:themeColor="text1"/>
              </w:rPr>
              <w:t>净值增长率（1）</w:t>
            </w:r>
          </w:p>
        </w:tc>
        <w:tc>
          <w:tcPr>
            <w:tcW w:w="1095" w:type="dxa"/>
            <w:hideMark/>
          </w:tcPr>
          <w:p w:rsidR="004A397B" w:rsidRPr="005539C5">
            <w:pPr>
              <w:snapToGrid w:val="0"/>
              <w:spacing w:line="360" w:lineRule="auto"/>
              <w:jc w:val="center"/>
              <w:rPr>
                <w:rFonts w:asciiTheme="minorEastAsia" w:eastAsiaTheme="minorEastAsia" w:hAnsiTheme="minorEastAsia" w:cs="Arial Unicode MS"/>
                <w:color w:val="000000" w:themeColor="text1"/>
              </w:rPr>
            </w:pPr>
            <w:r w:rsidRPr="005539C5">
              <w:rPr>
                <w:rFonts w:asciiTheme="minorEastAsia" w:eastAsiaTheme="minorEastAsia" w:hAnsiTheme="minorEastAsia" w:hint="eastAsia"/>
                <w:color w:val="000000" w:themeColor="text1"/>
              </w:rPr>
              <w:t>净值增长率标准差（2）</w:t>
            </w:r>
          </w:p>
        </w:tc>
        <w:tc>
          <w:tcPr>
            <w:tcW w:w="1120" w:type="dxa"/>
            <w:hideMark/>
          </w:tcPr>
          <w:p w:rsidR="004A397B" w:rsidRPr="005539C5">
            <w:pPr>
              <w:snapToGrid w:val="0"/>
              <w:spacing w:line="360" w:lineRule="auto"/>
              <w:jc w:val="center"/>
              <w:rPr>
                <w:rFonts w:asciiTheme="minorEastAsia" w:eastAsiaTheme="minorEastAsia" w:hAnsiTheme="minorEastAsia" w:cs="Arial Unicode MS"/>
                <w:color w:val="000000" w:themeColor="text1"/>
              </w:rPr>
            </w:pPr>
            <w:r w:rsidRPr="005539C5">
              <w:rPr>
                <w:rFonts w:asciiTheme="minorEastAsia" w:eastAsiaTheme="minorEastAsia" w:hAnsiTheme="minorEastAsia" w:hint="eastAsia"/>
                <w:color w:val="000000" w:themeColor="text1"/>
              </w:rPr>
              <w:t>业绩比较基准收益率（3）</w:t>
            </w:r>
          </w:p>
        </w:tc>
        <w:tc>
          <w:tcPr>
            <w:tcW w:w="1338" w:type="dxa"/>
            <w:hideMark/>
          </w:tcPr>
          <w:p w:rsidR="004A397B" w:rsidRPr="005539C5">
            <w:pPr>
              <w:snapToGrid w:val="0"/>
              <w:spacing w:line="360" w:lineRule="auto"/>
              <w:jc w:val="center"/>
              <w:rPr>
                <w:rFonts w:asciiTheme="minorEastAsia" w:eastAsiaTheme="minorEastAsia" w:hAnsiTheme="minorEastAsia" w:cs="Arial Unicode MS"/>
                <w:color w:val="000000" w:themeColor="text1"/>
              </w:rPr>
            </w:pPr>
            <w:r w:rsidRPr="005539C5">
              <w:rPr>
                <w:rFonts w:asciiTheme="minorEastAsia" w:eastAsiaTheme="minorEastAsia" w:hAnsiTheme="minorEastAsia" w:hint="eastAsia"/>
                <w:color w:val="000000" w:themeColor="text1"/>
              </w:rPr>
              <w:t>业绩比较基准收益率标准差（4）</w:t>
            </w:r>
          </w:p>
        </w:tc>
        <w:tc>
          <w:tcPr>
            <w:tcW w:w="1232" w:type="dxa"/>
            <w:noWrap/>
            <w:hideMark/>
          </w:tcPr>
          <w:p w:rsidR="004A397B" w:rsidRPr="005539C5">
            <w:pPr>
              <w:snapToGrid w:val="0"/>
              <w:spacing w:line="360" w:lineRule="auto"/>
              <w:jc w:val="center"/>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(1)－(3)</w:t>
            </w:r>
          </w:p>
        </w:tc>
        <w:tc>
          <w:tcPr>
            <w:tcW w:w="1163" w:type="dxa"/>
            <w:noWrap/>
            <w:hideMark/>
          </w:tcPr>
          <w:p w:rsidR="004A397B" w:rsidRPr="005539C5">
            <w:pPr>
              <w:snapToGrid w:val="0"/>
              <w:spacing w:line="360" w:lineRule="auto"/>
              <w:jc w:val="center"/>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(2)－(4)</w:t>
            </w:r>
          </w:p>
        </w:tc>
      </w:tr>
      <w:tr>
        <w:tblPrEx>
          <w:tblW w:w="8506" w:type="dxa"/>
          <w:tblLook w:val="04A0"/>
        </w:tblPrEx>
        <w:tc>
          <w:tcPr>
            <w:tcW w:w="1288"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自基金合同生效日至2016年12月31日</w:t>
            </w:r>
          </w:p>
        </w:tc>
        <w:tc>
          <w:tcPr>
            <w:tcW w:w="1270"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2.40%</w:t>
            </w:r>
          </w:p>
        </w:tc>
        <w:tc>
          <w:tcPr>
            <w:tcW w:w="109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0.09%</w:t>
            </w:r>
          </w:p>
        </w:tc>
        <w:tc>
          <w:tcPr>
            <w:tcW w:w="1120"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1.05%</w:t>
            </w:r>
          </w:p>
        </w:tc>
        <w:tc>
          <w:tcPr>
            <w:tcW w:w="1338"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0.00%</w:t>
            </w:r>
          </w:p>
        </w:tc>
        <w:tc>
          <w:tcPr>
            <w:tcW w:w="1232"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1.35%</w:t>
            </w:r>
          </w:p>
        </w:tc>
        <w:tc>
          <w:tcPr>
            <w:tcW w:w="1163"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0.09%</w:t>
            </w:r>
          </w:p>
        </w:tc>
      </w:tr>
      <w:tr>
        <w:tblPrEx>
          <w:tblW w:w="8506" w:type="dxa"/>
          <w:tblLook w:val="04A0"/>
        </w:tblPrEx>
        <w:tc>
          <w:tcPr>
            <w:tcW w:w="1288"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2017年1月1日至2017年12月31日</w:t>
            </w:r>
          </w:p>
        </w:tc>
        <w:tc>
          <w:tcPr>
            <w:tcW w:w="1270"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2.15%</w:t>
            </w:r>
          </w:p>
        </w:tc>
        <w:tc>
          <w:tcPr>
            <w:tcW w:w="109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0.08%</w:t>
            </w:r>
          </w:p>
        </w:tc>
        <w:tc>
          <w:tcPr>
            <w:tcW w:w="1120"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1.45%</w:t>
            </w:r>
          </w:p>
        </w:tc>
        <w:tc>
          <w:tcPr>
            <w:tcW w:w="1338"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0.00%</w:t>
            </w:r>
          </w:p>
        </w:tc>
        <w:tc>
          <w:tcPr>
            <w:tcW w:w="1232"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0.70%</w:t>
            </w:r>
          </w:p>
        </w:tc>
        <w:tc>
          <w:tcPr>
            <w:tcW w:w="1163"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0.08%</w:t>
            </w:r>
          </w:p>
        </w:tc>
      </w:tr>
      <w:tr>
        <w:tblPrEx>
          <w:tblW w:w="8506" w:type="dxa"/>
          <w:tblLook w:val="04A0"/>
        </w:tblPrEx>
        <w:tc>
          <w:tcPr>
            <w:tcW w:w="1288"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2018年1月1日至2018年12月31日</w:t>
            </w:r>
          </w:p>
        </w:tc>
        <w:tc>
          <w:tcPr>
            <w:tcW w:w="1270"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7.84%</w:t>
            </w:r>
          </w:p>
        </w:tc>
        <w:tc>
          <w:tcPr>
            <w:tcW w:w="109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0.11%</w:t>
            </w:r>
          </w:p>
        </w:tc>
        <w:tc>
          <w:tcPr>
            <w:tcW w:w="1120"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1.45%</w:t>
            </w:r>
          </w:p>
        </w:tc>
        <w:tc>
          <w:tcPr>
            <w:tcW w:w="1338"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0.00%</w:t>
            </w:r>
          </w:p>
        </w:tc>
        <w:tc>
          <w:tcPr>
            <w:tcW w:w="1232"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6.39%</w:t>
            </w:r>
          </w:p>
        </w:tc>
        <w:tc>
          <w:tcPr>
            <w:tcW w:w="1163"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0.11%</w:t>
            </w:r>
          </w:p>
        </w:tc>
      </w:tr>
      <w:tr>
        <w:tblPrEx>
          <w:tblW w:w="8506" w:type="dxa"/>
          <w:tblLook w:val="04A0"/>
        </w:tblPrEx>
        <w:tc>
          <w:tcPr>
            <w:tcW w:w="1288"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2019年1月1日至2019年12月31日</w:t>
            </w:r>
          </w:p>
        </w:tc>
        <w:tc>
          <w:tcPr>
            <w:tcW w:w="1270"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10.71%</w:t>
            </w:r>
          </w:p>
        </w:tc>
        <w:tc>
          <w:tcPr>
            <w:tcW w:w="109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0.14%</w:t>
            </w:r>
          </w:p>
        </w:tc>
        <w:tc>
          <w:tcPr>
            <w:tcW w:w="1120"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1.45%</w:t>
            </w:r>
          </w:p>
        </w:tc>
        <w:tc>
          <w:tcPr>
            <w:tcW w:w="1338"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0.00%</w:t>
            </w:r>
          </w:p>
        </w:tc>
        <w:tc>
          <w:tcPr>
            <w:tcW w:w="1232"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9.26%</w:t>
            </w:r>
          </w:p>
        </w:tc>
        <w:tc>
          <w:tcPr>
            <w:tcW w:w="1163"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0.14%</w:t>
            </w:r>
          </w:p>
        </w:tc>
      </w:tr>
      <w:tr>
        <w:tblPrEx>
          <w:tblW w:w="8506" w:type="dxa"/>
          <w:tblLook w:val="04A0"/>
        </w:tblPrEx>
        <w:tc>
          <w:tcPr>
            <w:tcW w:w="1288"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2020年1月1日至2020年12月31日</w:t>
            </w:r>
          </w:p>
        </w:tc>
        <w:tc>
          <w:tcPr>
            <w:tcW w:w="1270"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3.56%</w:t>
            </w:r>
          </w:p>
        </w:tc>
        <w:tc>
          <w:tcPr>
            <w:tcW w:w="109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0.15%</w:t>
            </w:r>
          </w:p>
        </w:tc>
        <w:tc>
          <w:tcPr>
            <w:tcW w:w="1120"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1.45%</w:t>
            </w:r>
          </w:p>
        </w:tc>
        <w:tc>
          <w:tcPr>
            <w:tcW w:w="1338"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0.00%</w:t>
            </w:r>
          </w:p>
        </w:tc>
        <w:tc>
          <w:tcPr>
            <w:tcW w:w="1232"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2.11%</w:t>
            </w:r>
          </w:p>
        </w:tc>
        <w:tc>
          <w:tcPr>
            <w:tcW w:w="1163"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0.15%</w:t>
            </w:r>
          </w:p>
        </w:tc>
      </w:tr>
      <w:tr>
        <w:tblPrEx>
          <w:tblW w:w="8506" w:type="dxa"/>
          <w:tblLook w:val="04A0"/>
        </w:tblPrEx>
        <w:tc>
          <w:tcPr>
            <w:tcW w:w="1288"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2021年1月1日至2021年12月31日</w:t>
            </w:r>
          </w:p>
        </w:tc>
        <w:tc>
          <w:tcPr>
            <w:tcW w:w="1270"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7.30%</w:t>
            </w:r>
          </w:p>
        </w:tc>
        <w:tc>
          <w:tcPr>
            <w:tcW w:w="109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0.11%</w:t>
            </w:r>
          </w:p>
        </w:tc>
        <w:tc>
          <w:tcPr>
            <w:tcW w:w="1120"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1.45%</w:t>
            </w:r>
          </w:p>
        </w:tc>
        <w:tc>
          <w:tcPr>
            <w:tcW w:w="1338"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0.00%</w:t>
            </w:r>
          </w:p>
        </w:tc>
        <w:tc>
          <w:tcPr>
            <w:tcW w:w="1232"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5.85%</w:t>
            </w:r>
          </w:p>
        </w:tc>
        <w:tc>
          <w:tcPr>
            <w:tcW w:w="1163"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0.11%</w:t>
            </w:r>
          </w:p>
        </w:tc>
      </w:tr>
      <w:tr>
        <w:tblPrEx>
          <w:tblW w:w="8506" w:type="dxa"/>
          <w:tblLook w:val="04A0"/>
        </w:tblPrEx>
        <w:tc>
          <w:tcPr>
            <w:tcW w:w="1288"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自基金合同生效日至2021年12月31日</w:t>
            </w:r>
          </w:p>
        </w:tc>
        <w:tc>
          <w:tcPr>
            <w:tcW w:w="1270"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38.75%</w:t>
            </w:r>
          </w:p>
        </w:tc>
        <w:tc>
          <w:tcPr>
            <w:tcW w:w="1095"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0.12%</w:t>
            </w:r>
          </w:p>
        </w:tc>
        <w:tc>
          <w:tcPr>
            <w:tcW w:w="1120"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8.30%</w:t>
            </w:r>
          </w:p>
        </w:tc>
        <w:tc>
          <w:tcPr>
            <w:tcW w:w="1338"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0.00%</w:t>
            </w:r>
          </w:p>
        </w:tc>
        <w:tc>
          <w:tcPr>
            <w:tcW w:w="1232"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30.45%</w:t>
            </w:r>
          </w:p>
        </w:tc>
        <w:tc>
          <w:tcPr>
            <w:tcW w:w="1163" w:type="dxa"/>
          </w:tcPr>
          <w:p w:rsidR="0053005F" w:rsidRPr="005539C5">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0.12%</w:t>
            </w:r>
          </w:p>
        </w:tc>
      </w:tr>
    </w:tbl>
    <w:p w:rsidR="007A38EB" w:rsidRPr="005539C5" w:rsidP="0037406D">
      <w:pPr>
        <w:spacing w:line="360" w:lineRule="auto"/>
        <w:ind w:firstLine="42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本基金历任基金经理情况：胡剑，管理时间为2016年4月12日至2018年2月9日。</w:t>
      </w:r>
    </w:p>
    <w:p w:rsidR="00BA4B87" w:rsidRPr="005539C5" w:rsidP="009A5A64">
      <w:pPr>
        <w:pStyle w:val="Heading1"/>
        <w:spacing w:before="317" w:after="317" w:line="320" w:lineRule="exact"/>
        <w:ind w:firstLine="64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rPr>
        <w:br w:type="page"/>
      </w:r>
      <w:bookmarkStart w:id="80" w:name="_Toc101884916"/>
      <w:bookmarkStart w:id="81" w:name="_Toc332373538"/>
      <w:r w:rsidRPr="005539C5" w:rsidR="00E9148B">
        <w:rPr>
          <w:rFonts w:asciiTheme="minorEastAsia" w:eastAsiaTheme="minorEastAsia" w:hAnsiTheme="minorEastAsia" w:hint="eastAsia"/>
          <w:color w:val="000000" w:themeColor="text1"/>
          <w:sz w:val="30"/>
        </w:rPr>
        <w:t>十四</w:t>
      </w:r>
      <w:r w:rsidRPr="005539C5">
        <w:rPr>
          <w:rFonts w:asciiTheme="minorEastAsia" w:eastAsiaTheme="minorEastAsia" w:hAnsiTheme="minorEastAsia" w:hint="eastAsia"/>
          <w:color w:val="000000" w:themeColor="text1"/>
          <w:sz w:val="30"/>
        </w:rPr>
        <w:t>、基金的财产</w:t>
      </w:r>
      <w:bookmarkEnd w:id="80"/>
    </w:p>
    <w:bookmarkEnd w:id="81"/>
    <w:p w:rsidR="00335663" w:rsidRPr="005539C5" w:rsidP="00335663">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一</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基金资产总值</w:t>
      </w:r>
    </w:p>
    <w:p w:rsidR="00335663" w:rsidRPr="005539C5" w:rsidP="00BD0BDC">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基金资产总值是指购买的各类证券及票据价值、银行存款本息和基金应收的申购基金款以及其他投资所形成的价值总和。</w:t>
      </w:r>
    </w:p>
    <w:p w:rsidR="00335663" w:rsidRPr="005539C5" w:rsidP="00335663">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二</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基金资产净值</w:t>
      </w:r>
    </w:p>
    <w:p w:rsidR="00335663" w:rsidRPr="005539C5" w:rsidP="00BD0BDC">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基金资产净值是指基金资产总值减去基金负债后的价值。</w:t>
      </w:r>
    </w:p>
    <w:p w:rsidR="00335663" w:rsidRPr="005539C5" w:rsidP="00335663">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三</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基金财产的账户</w:t>
      </w:r>
    </w:p>
    <w:p w:rsidR="00335663" w:rsidRPr="005539C5" w:rsidP="00BD0BDC">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基金托管人根据相关法律法规、规范性文件为本基金开立资金</w:t>
      </w:r>
      <w:r w:rsidRPr="005539C5">
        <w:rPr>
          <w:rFonts w:asciiTheme="minorEastAsia" w:eastAsiaTheme="minorEastAsia" w:hAnsiTheme="minorEastAsia" w:hint="eastAsia"/>
          <w:bCs/>
          <w:color w:val="000000" w:themeColor="text1"/>
          <w:szCs w:val="21"/>
        </w:rPr>
        <w:t>账户</w:t>
      </w:r>
      <w:r w:rsidRPr="005539C5">
        <w:rPr>
          <w:rFonts w:asciiTheme="minorEastAsia" w:eastAsiaTheme="minorEastAsia" w:hAnsiTheme="minorEastAsia"/>
          <w:bCs/>
          <w:color w:val="000000" w:themeColor="text1"/>
          <w:szCs w:val="21"/>
        </w:rPr>
        <w:t>、证券</w:t>
      </w:r>
      <w:r w:rsidRPr="005539C5">
        <w:rPr>
          <w:rFonts w:asciiTheme="minorEastAsia" w:eastAsiaTheme="minorEastAsia" w:hAnsiTheme="minorEastAsia" w:hint="eastAsia"/>
          <w:bCs/>
          <w:color w:val="000000" w:themeColor="text1"/>
          <w:szCs w:val="21"/>
        </w:rPr>
        <w:t>账户</w:t>
      </w:r>
      <w:r w:rsidRPr="005539C5">
        <w:rPr>
          <w:rFonts w:asciiTheme="minorEastAsia" w:eastAsiaTheme="minorEastAsia" w:hAnsiTheme="minorEastAsia"/>
          <w:bCs/>
          <w:color w:val="000000" w:themeColor="text1"/>
          <w:szCs w:val="21"/>
        </w:rPr>
        <w:t>以及投资所需的其他专用</w:t>
      </w:r>
      <w:r w:rsidRPr="005539C5">
        <w:rPr>
          <w:rFonts w:asciiTheme="minorEastAsia" w:eastAsiaTheme="minorEastAsia" w:hAnsiTheme="minorEastAsia" w:hint="eastAsia"/>
          <w:bCs/>
          <w:color w:val="000000" w:themeColor="text1"/>
          <w:szCs w:val="21"/>
        </w:rPr>
        <w:t>账户</w:t>
      </w:r>
      <w:r w:rsidRPr="005539C5">
        <w:rPr>
          <w:rFonts w:asciiTheme="minorEastAsia" w:eastAsiaTheme="minorEastAsia" w:hAnsiTheme="minorEastAsia"/>
          <w:bCs/>
          <w:color w:val="000000" w:themeColor="text1"/>
          <w:szCs w:val="21"/>
        </w:rPr>
        <w:t>。开立的基金专用账户与基金管理人、基金托管人、基金销售机构和基金登记机构自有的财产账户以及其他基金财产账户相独立。</w:t>
      </w:r>
    </w:p>
    <w:p w:rsidR="00335663" w:rsidRPr="005539C5" w:rsidP="00335663">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四</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基金财产的保管和处分</w:t>
      </w:r>
    </w:p>
    <w:p w:rsidR="00335663" w:rsidRPr="005539C5" w:rsidP="00BD0BDC">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本基金财产独立于基金管理人、基金托管人和基金</w:t>
      </w:r>
      <w:r w:rsidRPr="005539C5">
        <w:rPr>
          <w:rFonts w:asciiTheme="minorEastAsia" w:eastAsiaTheme="minorEastAsia" w:hAnsiTheme="minorEastAsia" w:hint="eastAsia"/>
          <w:bCs/>
          <w:color w:val="000000" w:themeColor="text1"/>
          <w:szCs w:val="21"/>
        </w:rPr>
        <w:t>销售</w:t>
      </w:r>
      <w:r w:rsidRPr="005539C5">
        <w:rPr>
          <w:rFonts w:asciiTheme="minorEastAsia" w:eastAsiaTheme="minorEastAsia" w:hAnsiTheme="minorEastAsia"/>
          <w:bCs/>
          <w:color w:val="000000" w:themeColor="text1"/>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35663" w:rsidRPr="005539C5" w:rsidP="00BD0BDC">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A4B87" w:rsidRPr="005539C5" w:rsidP="009A5A64">
      <w:pPr>
        <w:pStyle w:val="Heading1"/>
        <w:spacing w:before="317" w:after="317" w:line="320" w:lineRule="exact"/>
        <w:ind w:firstLine="600"/>
        <w:rPr>
          <w:rFonts w:asciiTheme="minorEastAsia" w:eastAsiaTheme="minorEastAsia" w:hAnsiTheme="minorEastAsia"/>
          <w:bCs/>
          <w:color w:val="000000" w:themeColor="text1"/>
        </w:rPr>
      </w:pPr>
      <w:r w:rsidRPr="005539C5">
        <w:rPr>
          <w:rFonts w:asciiTheme="minorEastAsia" w:eastAsiaTheme="minorEastAsia" w:hAnsiTheme="minorEastAsia" w:hint="eastAsia"/>
          <w:color w:val="000000" w:themeColor="text1"/>
          <w:sz w:val="30"/>
        </w:rPr>
        <w:br w:type="column"/>
      </w:r>
      <w:bookmarkStart w:id="82" w:name="_Toc101884917"/>
      <w:bookmarkStart w:id="83" w:name="_Toc332373543"/>
      <w:r w:rsidRPr="005539C5" w:rsidR="00E9148B">
        <w:rPr>
          <w:rFonts w:asciiTheme="minorEastAsia" w:eastAsiaTheme="minorEastAsia" w:hAnsiTheme="minorEastAsia" w:hint="eastAsia"/>
          <w:color w:val="000000" w:themeColor="text1"/>
          <w:sz w:val="30"/>
        </w:rPr>
        <w:t>十五</w:t>
      </w:r>
      <w:r w:rsidRPr="005539C5">
        <w:rPr>
          <w:rFonts w:asciiTheme="minorEastAsia" w:eastAsiaTheme="minorEastAsia" w:hAnsiTheme="minorEastAsia" w:hint="eastAsia"/>
          <w:color w:val="000000" w:themeColor="text1"/>
          <w:sz w:val="30"/>
        </w:rPr>
        <w:t>、基金资产的估值</w:t>
      </w:r>
      <w:bookmarkEnd w:id="82"/>
    </w:p>
    <w:bookmarkEnd w:id="83"/>
    <w:p w:rsidR="006872D3" w:rsidRPr="005539C5" w:rsidP="005627CF">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一</w:t>
      </w: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估值日</w:t>
      </w:r>
    </w:p>
    <w:p w:rsidR="006872D3" w:rsidRPr="005539C5" w:rsidP="00BD0BDC">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color w:val="000000" w:themeColor="text1"/>
          <w:szCs w:val="21"/>
        </w:rPr>
        <w:t>本基金的估值日为本基金相关的证券交易场所的交易日以及国家法律法规规定需要对外披露基金净值的非交易日。</w:t>
      </w:r>
    </w:p>
    <w:p w:rsidR="006872D3" w:rsidRPr="005539C5" w:rsidP="005627CF">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二</w:t>
      </w: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估值对象</w:t>
      </w:r>
    </w:p>
    <w:p w:rsidR="006872D3" w:rsidRPr="005539C5" w:rsidP="00027992">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基金所拥有的股票、债券</w:t>
      </w:r>
      <w:r w:rsidRPr="005539C5" w:rsidR="000F595F">
        <w:rPr>
          <w:rStyle w:val="da"/>
          <w:rFonts w:asciiTheme="minorEastAsia" w:eastAsiaTheme="minorEastAsia" w:hAnsiTheme="minorEastAsia" w:hint="eastAsia"/>
          <w:color w:val="000000" w:themeColor="text1"/>
          <w:szCs w:val="21"/>
        </w:rPr>
        <w:t>、</w:t>
      </w:r>
      <w:r w:rsidRPr="005539C5" w:rsidR="00F70AC3">
        <w:rPr>
          <w:rStyle w:val="da"/>
          <w:rFonts w:asciiTheme="minorEastAsia" w:eastAsiaTheme="minorEastAsia" w:hAnsiTheme="minorEastAsia" w:hint="eastAsia"/>
          <w:color w:val="000000" w:themeColor="text1"/>
          <w:szCs w:val="21"/>
        </w:rPr>
        <w:t>衍生工具</w:t>
      </w:r>
      <w:r w:rsidRPr="005539C5">
        <w:rPr>
          <w:rStyle w:val="da"/>
          <w:rFonts w:asciiTheme="minorEastAsia" w:eastAsiaTheme="minorEastAsia" w:hAnsiTheme="minorEastAsia" w:hint="eastAsia"/>
          <w:color w:val="000000" w:themeColor="text1"/>
          <w:szCs w:val="21"/>
        </w:rPr>
        <w:t>和银行存款本息、应收款项、其它投资等资产及负债。</w:t>
      </w:r>
    </w:p>
    <w:p w:rsidR="006872D3" w:rsidRPr="005539C5" w:rsidP="005627CF">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三</w:t>
      </w: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估值方法</w:t>
      </w:r>
    </w:p>
    <w:p w:rsidR="001C3F23" w:rsidRPr="005539C5" w:rsidP="001C3F23">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1、证券交易所上市的有价证券的估值</w:t>
      </w:r>
    </w:p>
    <w:p w:rsidR="001C3F23" w:rsidRPr="005539C5" w:rsidP="001C3F23">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1）交易所上市的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C3F23" w:rsidRPr="005539C5" w:rsidP="001C3F23">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（2）交易所上市交易或挂牌转让的不含权和含权固定收益品种，选取第三方估值机构提供的相应品种当日的估值净价；</w:t>
      </w:r>
    </w:p>
    <w:p w:rsidR="001C3F23" w:rsidRPr="005539C5" w:rsidP="001C3F23">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（3）交易所上市交易的可转换债券，选取每日收盘价作为估值全价；</w:t>
      </w:r>
    </w:p>
    <w:p w:rsidR="001C3F23" w:rsidRPr="005539C5" w:rsidP="001C3F23">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（4）交易所市场挂牌转让的资产支持证券和私募债券，采用估值技术确定公允价值，在估值技术难以可靠计量公允价值的情况下，按成本估值。</w:t>
      </w:r>
    </w:p>
    <w:p w:rsidR="001C3F23" w:rsidRPr="005539C5" w:rsidP="001C3F23">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2、处于未上市期间的有价证券应区分如下情况处理：</w:t>
      </w:r>
    </w:p>
    <w:p w:rsidR="001C3F23" w:rsidRPr="005539C5" w:rsidP="001C3F23">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（1）送股、转增股、配股和公开增发的新股，按估值日在证券交易所挂牌的同一股票的估值方法估值；该日无交易的，以最近一日的市价（收盘价）估值；</w:t>
      </w:r>
    </w:p>
    <w:p w:rsidR="001C3F23" w:rsidRPr="005539C5" w:rsidP="001C3F23">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（2）首次公开发行未上市的股票、债券和权证，采用估值技术确定公允价值，在估值技术难以可靠计量公允价值的情况下，按成本估值；</w:t>
      </w:r>
    </w:p>
    <w:p w:rsidR="001C3F23" w:rsidRPr="005539C5" w:rsidP="001C3F23">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（3）首次公开发行有明确锁定期的股票，同一股票在交易所上市后，按交易所上市的同一股票的估值方法估值；非公开发行有明确锁定期的股票，按监管机构或行业协会有关规定确定公允价值。</w:t>
      </w:r>
    </w:p>
    <w:p w:rsidR="001C3F23" w:rsidRPr="005539C5" w:rsidP="001C3F23">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3、全国银行间债券市场交易的固定收益品种，采用估值技术确定公允价值。</w:t>
      </w:r>
    </w:p>
    <w:p w:rsidR="001C3F23" w:rsidRPr="005539C5" w:rsidP="001C3F23">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4、同一债券同时在两个或两个以上市场交易的，按债券所处的市场分别估值。</w:t>
      </w:r>
    </w:p>
    <w:p w:rsidR="001668A1" w:rsidRPr="005539C5" w:rsidP="001668A1">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5、期货合约以估值当日结算价进行估值，估值当日无结算价的，且最近交易日后经济环境未发生重大变化的，采用最近交易日结算价估值。</w:t>
      </w:r>
    </w:p>
    <w:p w:rsidR="001C3F23" w:rsidRPr="005539C5" w:rsidP="001C3F23">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6、如有充分理由表明按上述方法进行估值不能客观反映其公允价值的，基金管理人可根据具体情况与基金托管人商定后，按最能反映公允价值的价格估值。</w:t>
      </w:r>
    </w:p>
    <w:p w:rsidR="00027992" w:rsidRPr="005539C5" w:rsidP="00027992">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7</w:t>
      </w:r>
      <w:r w:rsidRPr="005539C5" w:rsidR="001C3F23">
        <w:rPr>
          <w:rStyle w:val="da"/>
          <w:rFonts w:asciiTheme="minorEastAsia" w:eastAsiaTheme="minorEastAsia" w:hAnsiTheme="minorEastAsia" w:hint="eastAsia"/>
          <w:color w:val="000000" w:themeColor="text1"/>
          <w:szCs w:val="21"/>
        </w:rPr>
        <w:t>、相关法律法规以及监管部门有强制规定的，从其规定。如有新增事项，按国家最新规定估值。</w:t>
      </w:r>
    </w:p>
    <w:p w:rsidR="00027992" w:rsidRPr="005539C5" w:rsidP="00027992">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872D3" w:rsidRPr="005539C5" w:rsidP="00BD0BDC">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872D3" w:rsidRPr="005539C5" w:rsidP="005627CF">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四</w:t>
      </w: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估值程序</w:t>
      </w:r>
    </w:p>
    <w:p w:rsidR="00027992" w:rsidRPr="005539C5" w:rsidP="00027992">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1、基金份额净值是按照每个工作日闭市后，基金资产净值除以当日基金份额的余额数量计算，精确到0.001元，小数点后第4位四舍五入。国家另有规定的，从其规定。</w:t>
      </w:r>
    </w:p>
    <w:p w:rsidR="00027992" w:rsidRPr="005539C5" w:rsidP="00027992">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每个工作日计算基金资产净值及基金份额净值，并按规定公告。</w:t>
      </w:r>
    </w:p>
    <w:p w:rsidR="006872D3" w:rsidRPr="005539C5" w:rsidP="00BD0BDC">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2、基</w:t>
      </w:r>
      <w:r w:rsidRPr="005539C5" w:rsidR="004175EE">
        <w:rPr>
          <w:rStyle w:val="da"/>
          <w:rFonts w:asciiTheme="minorEastAsia" w:eastAsiaTheme="minorEastAsia" w:hAnsiTheme="minorEastAsia" w:hint="eastAsia"/>
          <w:color w:val="000000" w:themeColor="text1"/>
          <w:szCs w:val="21"/>
        </w:rPr>
        <w:t>金管理人应每个工作日对基金资产估值。但基金管理人根据法律法规或</w:t>
      </w:r>
      <w:r w:rsidRPr="005539C5">
        <w:rPr>
          <w:rStyle w:val="da"/>
          <w:rFonts w:asciiTheme="minorEastAsia" w:eastAsiaTheme="minorEastAsia" w:hAnsiTheme="minorEastAsia" w:hint="eastAsia"/>
          <w:color w:val="000000" w:themeColor="text1"/>
          <w:szCs w:val="21"/>
        </w:rPr>
        <w:t>基金合同的规定暂停估值时除外。基金管理人每个工作日对基金资产估值后，将基金份额净值结果发送基金托管人，经基金托管人复核无误后，由基金管理人对外公布。</w:t>
      </w:r>
    </w:p>
    <w:p w:rsidR="006872D3" w:rsidRPr="005539C5" w:rsidP="005627CF">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五</w:t>
      </w: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估值错误的处理</w:t>
      </w:r>
    </w:p>
    <w:p w:rsidR="00027992" w:rsidRPr="005539C5" w:rsidP="00027992">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基金管理人和基金托管人将采取必要、适当、合理的措施确保基金资产估值的准确性、及时性。当基金份额净值小数点后3位以内(含第3位)</w:t>
      </w:r>
      <w:r w:rsidRPr="005539C5" w:rsidR="00296BBB">
        <w:rPr>
          <w:rStyle w:val="da"/>
          <w:rFonts w:asciiTheme="minorEastAsia" w:eastAsiaTheme="minorEastAsia" w:hAnsiTheme="minorEastAsia" w:hint="eastAsia"/>
          <w:color w:val="000000" w:themeColor="text1"/>
          <w:szCs w:val="21"/>
        </w:rPr>
        <w:t>发生差错时</w:t>
      </w:r>
      <w:r w:rsidRPr="005539C5">
        <w:rPr>
          <w:rStyle w:val="da"/>
          <w:rFonts w:asciiTheme="minorEastAsia" w:eastAsiaTheme="minorEastAsia" w:hAnsiTheme="minorEastAsia" w:hint="eastAsia"/>
          <w:color w:val="000000" w:themeColor="text1"/>
          <w:szCs w:val="21"/>
        </w:rPr>
        <w:t>，视为</w:t>
      </w:r>
      <w:r w:rsidRPr="005539C5" w:rsidR="00296BBB">
        <w:rPr>
          <w:rStyle w:val="da"/>
          <w:rFonts w:asciiTheme="minorEastAsia" w:eastAsiaTheme="minorEastAsia" w:hAnsiTheme="minorEastAsia" w:hint="eastAsia"/>
          <w:color w:val="000000" w:themeColor="text1"/>
          <w:szCs w:val="21"/>
        </w:rPr>
        <w:t>估值</w:t>
      </w:r>
      <w:r w:rsidRPr="005539C5">
        <w:rPr>
          <w:rStyle w:val="da"/>
          <w:rFonts w:asciiTheme="minorEastAsia" w:eastAsiaTheme="minorEastAsia" w:hAnsiTheme="minorEastAsia" w:hint="eastAsia"/>
          <w:color w:val="000000" w:themeColor="text1"/>
          <w:szCs w:val="21"/>
        </w:rPr>
        <w:t>错误。</w:t>
      </w:r>
    </w:p>
    <w:p w:rsidR="00027992" w:rsidRPr="005539C5" w:rsidP="00027992">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各当事人应按照以下约定处理：</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1、估值错误类型</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上述估值错误的主要类型包括但不限于：资料申报差错、数据传输差错、数据计算差错、系统故障差错、下达指令差错等。</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2、估值错误处理原则</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w:t>
      </w:r>
      <w:r w:rsidRPr="005539C5">
        <w:rPr>
          <w:rFonts w:asciiTheme="minorEastAsia" w:eastAsiaTheme="minorEastAsia" w:hAnsiTheme="minorEastAsia" w:hint="eastAsia"/>
          <w:bCs/>
          <w:color w:val="000000" w:themeColor="text1"/>
          <w:szCs w:val="21"/>
        </w:rPr>
        <w:t>2</w:t>
      </w:r>
      <w:r w:rsidRPr="005539C5">
        <w:rPr>
          <w:rFonts w:asciiTheme="minorEastAsia" w:eastAsiaTheme="minorEastAsia" w:hAnsiTheme="minorEastAsia"/>
          <w:bCs/>
          <w:color w:val="000000" w:themeColor="text1"/>
          <w:szCs w:val="21"/>
        </w:rPr>
        <w:t>）估值错误的责任方对有关当事人的直接损失负责，不对间接损失负责，并且仅对估值错误的有关直接当事人负责，不对第三方负责。</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w:t>
      </w:r>
      <w:r w:rsidRPr="005539C5">
        <w:rPr>
          <w:rFonts w:asciiTheme="minorEastAsia" w:eastAsiaTheme="minorEastAsia" w:hAnsiTheme="minorEastAsia" w:hint="eastAsia"/>
          <w:bCs/>
          <w:color w:val="000000" w:themeColor="text1"/>
          <w:szCs w:val="21"/>
        </w:rPr>
        <w:t>3</w:t>
      </w:r>
      <w:r w:rsidRPr="005539C5">
        <w:rPr>
          <w:rFonts w:asciiTheme="minorEastAsia" w:eastAsiaTheme="minorEastAsia" w:hAnsiTheme="minor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w:t>
      </w:r>
      <w:r w:rsidRPr="005539C5">
        <w:rPr>
          <w:rFonts w:asciiTheme="minorEastAsia" w:eastAsiaTheme="minorEastAsia" w:hAnsiTheme="minorEastAsia" w:hint="eastAsia"/>
          <w:bCs/>
          <w:color w:val="000000" w:themeColor="text1"/>
          <w:szCs w:val="21"/>
        </w:rPr>
        <w:t>4</w:t>
      </w:r>
      <w:r w:rsidRPr="005539C5">
        <w:rPr>
          <w:rFonts w:asciiTheme="minorEastAsia" w:eastAsiaTheme="minorEastAsia" w:hAnsiTheme="minorEastAsia"/>
          <w:bCs/>
          <w:color w:val="000000" w:themeColor="text1"/>
          <w:szCs w:val="21"/>
        </w:rPr>
        <w:t>）估值错误调整采用尽量恢复至假设未发生估值错误的正确情形的方式。</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3、估值错误处理程序</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估值错误被发现后，有关的当事人应当及时进行处理，处理的程序如下：</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（1）查明估值错误发生的原因，列明所有的当事人，并根据估值错误发生的原因确定估值错误的责任方；</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w:t>
      </w:r>
      <w:r w:rsidRPr="005539C5">
        <w:rPr>
          <w:rFonts w:asciiTheme="minorEastAsia" w:eastAsiaTheme="minorEastAsia" w:hAnsiTheme="minorEastAsia" w:hint="eastAsia"/>
          <w:bCs/>
          <w:color w:val="000000" w:themeColor="text1"/>
          <w:szCs w:val="21"/>
        </w:rPr>
        <w:t>2</w:t>
      </w:r>
      <w:r w:rsidRPr="005539C5">
        <w:rPr>
          <w:rFonts w:asciiTheme="minorEastAsia" w:eastAsiaTheme="minorEastAsia" w:hAnsiTheme="minorEastAsia"/>
          <w:bCs/>
          <w:color w:val="000000" w:themeColor="text1"/>
          <w:szCs w:val="21"/>
        </w:rPr>
        <w:t>）根据估值错误处理原则或当事人协商的方法对因估值错误造成的损失进行评估；</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w:t>
      </w:r>
      <w:r w:rsidRPr="005539C5">
        <w:rPr>
          <w:rFonts w:asciiTheme="minorEastAsia" w:eastAsiaTheme="minorEastAsia" w:hAnsiTheme="minorEastAsia" w:hint="eastAsia"/>
          <w:bCs/>
          <w:color w:val="000000" w:themeColor="text1"/>
          <w:szCs w:val="21"/>
        </w:rPr>
        <w:t>3</w:t>
      </w:r>
      <w:r w:rsidRPr="005539C5">
        <w:rPr>
          <w:rFonts w:asciiTheme="minorEastAsia" w:eastAsiaTheme="minorEastAsia" w:hAnsiTheme="minorEastAsia"/>
          <w:bCs/>
          <w:color w:val="000000" w:themeColor="text1"/>
          <w:szCs w:val="21"/>
        </w:rPr>
        <w:t>）根据估值错误处理原则或当事人协商的方法由估值错误的责任方进行更正和赔偿损失；</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w:t>
      </w:r>
      <w:r w:rsidRPr="005539C5">
        <w:rPr>
          <w:rFonts w:asciiTheme="minorEastAsia" w:eastAsiaTheme="minorEastAsia" w:hAnsiTheme="minorEastAsia" w:hint="eastAsia"/>
          <w:bCs/>
          <w:color w:val="000000" w:themeColor="text1"/>
          <w:szCs w:val="21"/>
        </w:rPr>
        <w:t>4</w:t>
      </w:r>
      <w:r w:rsidRPr="005539C5">
        <w:rPr>
          <w:rFonts w:asciiTheme="minorEastAsia" w:eastAsiaTheme="minorEastAsia" w:hAnsiTheme="minorEastAsia"/>
          <w:bCs/>
          <w:color w:val="000000" w:themeColor="text1"/>
          <w:szCs w:val="21"/>
        </w:rPr>
        <w:t>）根据估值错误处理的方法，需要修改基金登记机构交易数据的，由基金登记机构进行更正，并就估值错误的更正向有关当事人进行确认。</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4、基金份额净值估值错误处理的方法如下：</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（1）基金份额净值计算出现错误时，基金管理人应当立即予以纠正，通报基金托管人，并采取合理的措施防止损失进一步扩大。</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w:t>
      </w:r>
      <w:r w:rsidRPr="005539C5">
        <w:rPr>
          <w:rFonts w:asciiTheme="minorEastAsia" w:eastAsiaTheme="minorEastAsia" w:hAnsiTheme="minorEastAsia" w:hint="eastAsia"/>
          <w:bCs/>
          <w:color w:val="000000" w:themeColor="text1"/>
          <w:szCs w:val="21"/>
        </w:rPr>
        <w:t>2</w:t>
      </w:r>
      <w:r w:rsidRPr="005539C5">
        <w:rPr>
          <w:rFonts w:asciiTheme="minorEastAsia" w:eastAsiaTheme="minorEastAsia" w:hAnsiTheme="minorEastAsia"/>
          <w:bCs/>
          <w:color w:val="000000" w:themeColor="text1"/>
          <w:szCs w:val="21"/>
        </w:rPr>
        <w:t>）错误偏差达到基金份额净值的0.25%时，基金管理人应当通报基金托管人；错误偏差达到基金份额净值的0.5%时，基金管理人应当公告</w:t>
      </w:r>
      <w:r w:rsidRPr="005539C5">
        <w:rPr>
          <w:rFonts w:asciiTheme="minorEastAsia" w:eastAsiaTheme="minorEastAsia" w:hAnsiTheme="minorEastAsia" w:hint="eastAsia"/>
          <w:bCs/>
          <w:color w:val="000000" w:themeColor="text1"/>
          <w:szCs w:val="21"/>
        </w:rPr>
        <w:t>，并报中国证监会备案</w:t>
      </w:r>
      <w:r w:rsidRPr="005539C5">
        <w:rPr>
          <w:rFonts w:asciiTheme="minorEastAsia" w:eastAsiaTheme="minorEastAsia" w:hAnsiTheme="minorEastAsia"/>
          <w:bCs/>
          <w:color w:val="000000" w:themeColor="text1"/>
          <w:szCs w:val="21"/>
        </w:rPr>
        <w:t>。</w:t>
      </w:r>
    </w:p>
    <w:p w:rsidR="00E615AB" w:rsidRPr="005539C5" w:rsidP="00E615AB">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w:t>
      </w:r>
      <w:r w:rsidRPr="005539C5">
        <w:rPr>
          <w:rFonts w:asciiTheme="minorEastAsia" w:eastAsiaTheme="minorEastAsia" w:hAnsiTheme="minorEastAsia" w:hint="eastAsia"/>
          <w:bCs/>
          <w:color w:val="000000" w:themeColor="text1"/>
          <w:szCs w:val="21"/>
        </w:rPr>
        <w:t>3</w:t>
      </w:r>
      <w:r w:rsidRPr="005539C5">
        <w:rPr>
          <w:rFonts w:asciiTheme="minorEastAsia" w:eastAsiaTheme="minorEastAsia" w:hAnsiTheme="minorEastAsia"/>
          <w:bCs/>
          <w:color w:val="000000" w:themeColor="text1"/>
          <w:szCs w:val="21"/>
        </w:rPr>
        <w:t>）前述内容如法律法规或监管机关另有规定的，从其规定处理。</w:t>
      </w:r>
    </w:p>
    <w:p w:rsidR="006872D3" w:rsidRPr="005539C5" w:rsidP="005627CF">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六</w:t>
      </w: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暂停估值的情形</w:t>
      </w:r>
    </w:p>
    <w:p w:rsidR="00027992" w:rsidRPr="005539C5" w:rsidP="00027992">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1、基金投资所涉及的证券交易市场遇法定节假日或因其他原因暂停营业时；</w:t>
      </w:r>
    </w:p>
    <w:p w:rsidR="00027992" w:rsidRPr="005539C5" w:rsidP="00027992">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2、因不可抗力致使基金管理人、基金托管人无法准确评估基金资产价值时；</w:t>
      </w:r>
    </w:p>
    <w:p w:rsidR="000902C8" w:rsidRPr="005539C5" w:rsidP="000902C8">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3、</w:t>
      </w:r>
      <w:r w:rsidRPr="005539C5" w:rsidR="003A3677">
        <w:rPr>
          <w:rFonts w:asciiTheme="minorEastAsia" w:eastAsiaTheme="minorEastAsia" w:hAnsiTheme="minorEastAsia" w:hint="eastAsia"/>
          <w:color w:val="000000" w:themeColor="text1"/>
          <w:szCs w:val="21"/>
        </w:rPr>
        <w:t>当特定资产占前一估值日基金资产净值50%以上的，经与基金托管人协商确认后，基金管理人应当暂停估值</w:t>
      </w:r>
      <w:r w:rsidRPr="005539C5">
        <w:rPr>
          <w:rStyle w:val="da"/>
          <w:rFonts w:asciiTheme="minorEastAsia" w:eastAsiaTheme="minorEastAsia" w:hAnsiTheme="minorEastAsia" w:hint="eastAsia"/>
          <w:color w:val="000000" w:themeColor="text1"/>
          <w:szCs w:val="21"/>
        </w:rPr>
        <w:t>；</w:t>
      </w:r>
    </w:p>
    <w:p w:rsidR="006872D3" w:rsidRPr="005539C5" w:rsidP="000902C8">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4、</w:t>
      </w:r>
      <w:r w:rsidRPr="005539C5" w:rsidR="00027992">
        <w:rPr>
          <w:rStyle w:val="da"/>
          <w:rFonts w:asciiTheme="minorEastAsia" w:eastAsiaTheme="minorEastAsia" w:hAnsiTheme="minorEastAsia" w:hint="eastAsia"/>
          <w:color w:val="000000" w:themeColor="text1"/>
          <w:szCs w:val="21"/>
        </w:rPr>
        <w:t>中国证监会和基金合同认定的其它情形。</w:t>
      </w:r>
    </w:p>
    <w:p w:rsidR="006872D3" w:rsidRPr="005539C5" w:rsidP="005627CF">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七</w:t>
      </w: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基金净值的确认</w:t>
      </w:r>
    </w:p>
    <w:p w:rsidR="006872D3" w:rsidRPr="005539C5" w:rsidP="00BD0BDC">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872D3" w:rsidRPr="005539C5" w:rsidP="005627CF">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（八）特殊情况的处理</w:t>
      </w:r>
    </w:p>
    <w:p w:rsidR="00027992" w:rsidRPr="005539C5" w:rsidP="00027992">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1、基金管理人或基金托管人按估值方法的第</w:t>
      </w:r>
      <w:r w:rsidRPr="005539C5" w:rsidR="001668A1">
        <w:rPr>
          <w:rStyle w:val="da"/>
          <w:rFonts w:asciiTheme="minorEastAsia" w:eastAsiaTheme="minorEastAsia" w:hAnsiTheme="minorEastAsia" w:hint="eastAsia"/>
          <w:color w:val="000000" w:themeColor="text1"/>
          <w:szCs w:val="21"/>
        </w:rPr>
        <w:t>6</w:t>
      </w:r>
      <w:r w:rsidRPr="005539C5">
        <w:rPr>
          <w:rStyle w:val="da"/>
          <w:rFonts w:asciiTheme="minorEastAsia" w:eastAsiaTheme="minorEastAsia" w:hAnsiTheme="minorEastAsia" w:hint="eastAsia"/>
          <w:color w:val="000000" w:themeColor="text1"/>
          <w:szCs w:val="21"/>
        </w:rPr>
        <w:t>项进行估值时，所造成的误差不作为基金资产估值错误处理。</w:t>
      </w:r>
    </w:p>
    <w:p w:rsidR="003A3677" w:rsidRPr="005539C5" w:rsidP="003A3677">
      <w:pPr>
        <w:spacing w:line="360" w:lineRule="auto"/>
        <w:ind w:firstLine="472" w:firstLineChars="225"/>
        <w:rPr>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3A3677" w:rsidRPr="005539C5" w:rsidP="003A3677">
      <w:pPr>
        <w:spacing w:line="360" w:lineRule="auto"/>
        <w:ind w:firstLine="472" w:firstLineChars="225"/>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（九）实施侧袋机制期间的基金资产估值</w:t>
      </w:r>
    </w:p>
    <w:p w:rsidR="00DD6813" w:rsidRPr="005539C5" w:rsidP="003A3677">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本基金实施侧袋机制的，应根据本部分的约定对主袋账户资产进行估值并披露主袋账户的基金资产净值和份额净值，暂停披露侧袋账户份额净值。</w:t>
      </w:r>
    </w:p>
    <w:p w:rsidR="00BA4B87" w:rsidRPr="005539C5" w:rsidP="009A5A64">
      <w:pPr>
        <w:pStyle w:val="Heading1"/>
        <w:spacing w:before="317" w:after="317" w:line="360" w:lineRule="auto"/>
        <w:ind w:firstLine="600"/>
        <w:rPr>
          <w:rFonts w:asciiTheme="minorEastAsia" w:eastAsiaTheme="minorEastAsia" w:hAnsiTheme="minorEastAsia"/>
          <w:bCs/>
          <w:color w:val="000000" w:themeColor="text1"/>
        </w:rPr>
      </w:pPr>
      <w:r w:rsidRPr="005539C5">
        <w:rPr>
          <w:rFonts w:asciiTheme="minorEastAsia" w:eastAsiaTheme="minorEastAsia" w:hAnsiTheme="minorEastAsia" w:hint="eastAsia"/>
          <w:color w:val="000000" w:themeColor="text1"/>
          <w:sz w:val="30"/>
        </w:rPr>
        <w:br w:type="column"/>
      </w:r>
      <w:bookmarkStart w:id="84" w:name="_Toc101884918"/>
      <w:bookmarkStart w:id="85" w:name="_Toc332373553"/>
      <w:r w:rsidRPr="005539C5" w:rsidR="00E9148B">
        <w:rPr>
          <w:rFonts w:asciiTheme="minorEastAsia" w:eastAsiaTheme="minorEastAsia" w:hAnsiTheme="minorEastAsia" w:hint="eastAsia"/>
          <w:color w:val="000000" w:themeColor="text1"/>
          <w:sz w:val="30"/>
        </w:rPr>
        <w:t>十六</w:t>
      </w:r>
      <w:r w:rsidRPr="005539C5">
        <w:rPr>
          <w:rFonts w:asciiTheme="minorEastAsia" w:eastAsiaTheme="minorEastAsia" w:hAnsiTheme="minorEastAsia" w:hint="eastAsia"/>
          <w:color w:val="000000" w:themeColor="text1"/>
          <w:sz w:val="30"/>
        </w:rPr>
        <w:t>、基金的收益分配</w:t>
      </w:r>
      <w:bookmarkEnd w:id="84"/>
    </w:p>
    <w:bookmarkEnd w:id="85"/>
    <w:p w:rsidR="005627CF" w:rsidRPr="005539C5" w:rsidP="0099591E">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一</w:t>
      </w: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基金利润的构成</w:t>
      </w:r>
    </w:p>
    <w:p w:rsidR="005627CF" w:rsidRPr="005539C5" w:rsidP="00D10907">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基金利润指基金利息收入、投资收益、公允价值变动收益和其他收入扣除相关费用后的余额，基金已实现收益指基金利润减去公允价值变动收益后的余额。</w:t>
      </w:r>
    </w:p>
    <w:p w:rsidR="005627CF" w:rsidRPr="005539C5" w:rsidP="0099591E">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二</w:t>
      </w: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基金可供分配利润</w:t>
      </w:r>
    </w:p>
    <w:p w:rsidR="005627CF" w:rsidRPr="005539C5" w:rsidP="00D10907">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基金可供分配利润指截至收益分配基准日基金未分配利润与未分配利润中已实现收益的孰低数。</w:t>
      </w:r>
    </w:p>
    <w:p w:rsidR="005627CF" w:rsidRPr="005539C5" w:rsidP="0099591E">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三</w:t>
      </w: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基金收益分配原则</w:t>
      </w:r>
    </w:p>
    <w:p w:rsidR="00D10907" w:rsidRPr="005539C5" w:rsidP="00D10907">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1、本基金收益分配方式分两种：现金分红与红利再投资，投资者可选择现金红利或将现金红利自动转为基金份额进行再投资；若投资者不选择，本基金默认的收益分配方式是现金分红；</w:t>
      </w:r>
    </w:p>
    <w:p w:rsidR="00D10907" w:rsidRPr="005539C5" w:rsidP="00D10907">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2、基金收益分配后基金份额净值不能低于面值；即基金收益分配基</w:t>
      </w:r>
      <w:r w:rsidRPr="005539C5" w:rsidR="00341F1D">
        <w:rPr>
          <w:rStyle w:val="da"/>
          <w:rFonts w:asciiTheme="minorEastAsia" w:eastAsiaTheme="minorEastAsia" w:hAnsiTheme="minorEastAsia" w:hint="eastAsia"/>
          <w:color w:val="000000" w:themeColor="text1"/>
          <w:szCs w:val="21"/>
        </w:rPr>
        <w:t>准日的基金份额净值减去每单位基金份额收益分配金额后不能低于面值；</w:t>
      </w:r>
    </w:p>
    <w:p w:rsidR="00D10907" w:rsidRPr="005539C5" w:rsidP="00D10907">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3、每一基金份额享有同等分配权；</w:t>
      </w:r>
    </w:p>
    <w:p w:rsidR="00341F1D" w:rsidRPr="005539C5" w:rsidP="00D10907">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4、</w:t>
      </w:r>
      <w:r w:rsidRPr="005539C5">
        <w:rPr>
          <w:rFonts w:asciiTheme="minorEastAsia" w:eastAsiaTheme="minorEastAsia" w:hAnsiTheme="minorEastAsia" w:hint="eastAsia"/>
          <w:bCs/>
          <w:color w:val="000000" w:themeColor="text1"/>
          <w:szCs w:val="21"/>
        </w:rPr>
        <w:t>在对基金份额持有人利益无实质不利影响的前提下，基金管理人可调整基金收益的分配原则和支付方式，不需召开基金份额持有人大会审议；</w:t>
      </w:r>
    </w:p>
    <w:p w:rsidR="005627CF" w:rsidRPr="005539C5" w:rsidP="00CB50D7">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5</w:t>
      </w:r>
      <w:r w:rsidRPr="005539C5" w:rsidR="00D10907">
        <w:rPr>
          <w:rStyle w:val="da"/>
          <w:rFonts w:asciiTheme="minorEastAsia" w:eastAsiaTheme="minorEastAsia" w:hAnsiTheme="minorEastAsia" w:hint="eastAsia"/>
          <w:color w:val="000000" w:themeColor="text1"/>
          <w:szCs w:val="21"/>
        </w:rPr>
        <w:t>、法律法规或监管机关另有规定的，从其规定。</w:t>
      </w:r>
    </w:p>
    <w:p w:rsidR="005627CF" w:rsidRPr="005539C5" w:rsidP="0099591E">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四</w:t>
      </w: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收益分配方案</w:t>
      </w:r>
    </w:p>
    <w:p w:rsidR="005627CF" w:rsidRPr="005539C5" w:rsidP="00B95706">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基金收益分配方案中应载明截止收益分配基准日的可供分配利润、基金收益分配对象、分配时间、分配数额及比例、分配方式等内容。</w:t>
      </w:r>
    </w:p>
    <w:p w:rsidR="005627CF" w:rsidRPr="005539C5" w:rsidP="0099591E">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五</w:t>
      </w: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收益分配方案的确定、公告与实施</w:t>
      </w:r>
    </w:p>
    <w:p w:rsidR="00B95706" w:rsidRPr="005539C5" w:rsidP="00B95706">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本基金收益分配方案由基金管理人拟定，并由基金托管人复核，在2日内在指定媒介公告。</w:t>
      </w:r>
    </w:p>
    <w:p w:rsidR="005627CF" w:rsidRPr="005539C5" w:rsidP="00BD0BDC">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基金红利发放日距离收益分配基准日（即可供分配利润计算截止日）的时间不得超过15个工作日。</w:t>
      </w:r>
    </w:p>
    <w:p w:rsidR="005627CF" w:rsidRPr="005539C5" w:rsidP="0099591E">
      <w:pPr>
        <w:spacing w:line="360" w:lineRule="auto"/>
        <w:ind w:firstLine="420" w:firstLineChars="200"/>
        <w:rPr>
          <w:rStyle w:val="da"/>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六</w:t>
      </w:r>
      <w:r w:rsidRPr="005539C5">
        <w:rPr>
          <w:rStyle w:val="da"/>
          <w:rFonts w:asciiTheme="minorEastAsia" w:eastAsiaTheme="minorEastAsia" w:hAnsiTheme="minorEastAsia" w:hint="eastAsia"/>
          <w:color w:val="000000" w:themeColor="text1"/>
          <w:szCs w:val="21"/>
        </w:rPr>
        <w:t>）</w:t>
      </w:r>
      <w:r w:rsidRPr="005539C5">
        <w:rPr>
          <w:rStyle w:val="da"/>
          <w:rFonts w:asciiTheme="minorEastAsia" w:eastAsiaTheme="minorEastAsia" w:hAnsiTheme="minorEastAsia"/>
          <w:color w:val="000000" w:themeColor="text1"/>
          <w:szCs w:val="21"/>
        </w:rPr>
        <w:t>基金收益分配中发生的费用</w:t>
      </w:r>
    </w:p>
    <w:p w:rsidR="003A3677" w:rsidRPr="005539C5" w:rsidP="003A3677">
      <w:pPr>
        <w:spacing w:line="360" w:lineRule="auto"/>
        <w:ind w:firstLine="472" w:firstLineChars="225"/>
        <w:jc w:val="left"/>
        <w:rPr>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3A3677" w:rsidRPr="005539C5" w:rsidP="003A3677">
      <w:pPr>
        <w:spacing w:line="360" w:lineRule="auto"/>
        <w:ind w:firstLine="472" w:firstLineChars="225"/>
        <w:jc w:val="left"/>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（七）实施侧袋机制期间的收益分配</w:t>
      </w:r>
    </w:p>
    <w:p w:rsidR="005627CF" w:rsidRPr="005539C5" w:rsidP="003A3677">
      <w:pPr>
        <w:spacing w:line="360" w:lineRule="auto"/>
        <w:ind w:firstLine="420" w:firstLineChars="200"/>
        <w:rPr>
          <w:rStyle w:val="da"/>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本基金实施侧袋机制的，侧袋账户不进行收益分配。</w:t>
      </w:r>
    </w:p>
    <w:p w:rsidR="00BA4B87" w:rsidRPr="005539C5" w:rsidP="009A5A64">
      <w:pPr>
        <w:pStyle w:val="Heading1"/>
        <w:spacing w:before="317" w:after="317" w:line="360" w:lineRule="auto"/>
        <w:ind w:firstLine="640"/>
        <w:rPr>
          <w:rFonts w:asciiTheme="minorEastAsia" w:eastAsiaTheme="minorEastAsia" w:hAnsiTheme="minorEastAsia"/>
          <w:bCs/>
          <w:color w:val="000000" w:themeColor="text1"/>
        </w:rPr>
      </w:pPr>
      <w:r w:rsidRPr="005539C5">
        <w:rPr>
          <w:rFonts w:asciiTheme="minorEastAsia" w:eastAsiaTheme="minorEastAsia" w:hAnsiTheme="minorEastAsia" w:hint="eastAsia"/>
          <w:color w:val="000000" w:themeColor="text1"/>
          <w:szCs w:val="21"/>
        </w:rPr>
        <w:br w:type="column"/>
      </w:r>
      <w:bookmarkStart w:id="86" w:name="_Toc101884919"/>
      <w:bookmarkStart w:id="87" w:name="_Toc332373560"/>
      <w:r w:rsidRPr="005539C5" w:rsidR="00E9148B">
        <w:rPr>
          <w:rFonts w:asciiTheme="minorEastAsia" w:eastAsiaTheme="minorEastAsia" w:hAnsiTheme="minorEastAsia" w:hint="eastAsia"/>
          <w:color w:val="000000" w:themeColor="text1"/>
          <w:sz w:val="30"/>
        </w:rPr>
        <w:t>十七</w:t>
      </w:r>
      <w:r w:rsidRPr="005539C5">
        <w:rPr>
          <w:rFonts w:asciiTheme="minorEastAsia" w:eastAsiaTheme="minorEastAsia" w:hAnsiTheme="minorEastAsia" w:hint="eastAsia"/>
          <w:color w:val="000000" w:themeColor="text1"/>
          <w:sz w:val="30"/>
        </w:rPr>
        <w:t>、基金的费用与税收</w:t>
      </w:r>
      <w:bookmarkEnd w:id="86"/>
    </w:p>
    <w:p w:rsidR="00BA4B87" w:rsidRPr="005539C5" w:rsidP="00A67953">
      <w:pPr>
        <w:spacing w:line="360" w:lineRule="auto"/>
        <w:ind w:firstLine="420" w:firstLineChars="200"/>
        <w:rPr>
          <w:rStyle w:val="da"/>
          <w:rFonts w:asciiTheme="minorEastAsia" w:eastAsiaTheme="minorEastAsia" w:hAnsiTheme="minorEastAsia"/>
          <w:color w:val="000000" w:themeColor="text1"/>
        </w:rPr>
      </w:pPr>
      <w:bookmarkStart w:id="88" w:name="_Toc332373561"/>
      <w:bookmarkEnd w:id="87"/>
      <w:r w:rsidRPr="005539C5">
        <w:rPr>
          <w:rStyle w:val="da"/>
          <w:rFonts w:asciiTheme="minorEastAsia" w:eastAsiaTheme="minorEastAsia" w:hAnsiTheme="minorEastAsia" w:hint="eastAsia"/>
          <w:color w:val="000000" w:themeColor="text1"/>
        </w:rPr>
        <w:t>（一）基金费用的种类</w:t>
      </w:r>
    </w:p>
    <w:bookmarkEnd w:id="88"/>
    <w:p w:rsidR="00B95706" w:rsidRPr="005539C5" w:rsidP="00B95706">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1、基金管理人的管理费；</w:t>
      </w:r>
    </w:p>
    <w:p w:rsidR="00B95706" w:rsidRPr="005539C5" w:rsidP="00B95706">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2、基金托管人的托管费；</w:t>
      </w:r>
    </w:p>
    <w:p w:rsidR="00B95706" w:rsidRPr="005539C5" w:rsidP="00B95706">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3、《基金合同》生效后与基金相关的信息披露费用；</w:t>
      </w:r>
    </w:p>
    <w:p w:rsidR="00B95706" w:rsidRPr="005539C5" w:rsidP="00B95706">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4、《基金合同》生效后与基金相关的会计师费、律师费、诉讼费和仲裁费；</w:t>
      </w:r>
    </w:p>
    <w:p w:rsidR="00B95706" w:rsidRPr="005539C5" w:rsidP="00B95706">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5、基金份额持有人大会费用；</w:t>
      </w:r>
    </w:p>
    <w:p w:rsidR="00B95706" w:rsidRPr="005539C5" w:rsidP="00B95706">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6、基金的证券交易费用；</w:t>
      </w:r>
    </w:p>
    <w:p w:rsidR="00B95706" w:rsidRPr="005539C5" w:rsidP="00B95706">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7、基金的银行汇划费用；</w:t>
      </w:r>
    </w:p>
    <w:p w:rsidR="00B95706" w:rsidRPr="005539C5" w:rsidP="00B95706">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8、证券账户开户费用、银行账户维护费用；</w:t>
      </w:r>
    </w:p>
    <w:p w:rsidR="00E438A9" w:rsidRPr="005539C5" w:rsidP="00BD0BD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9、按照国家有关规定和《基金合同》约定，可以在基金财产中列支的其他费用。</w:t>
      </w:r>
    </w:p>
    <w:p w:rsidR="00BA4B87" w:rsidRPr="005539C5" w:rsidP="00A67953">
      <w:pPr>
        <w:spacing w:line="360" w:lineRule="auto"/>
        <w:ind w:firstLine="420" w:firstLineChars="200"/>
        <w:rPr>
          <w:rStyle w:val="da"/>
          <w:rFonts w:asciiTheme="minorEastAsia" w:eastAsiaTheme="minorEastAsia" w:hAnsiTheme="minorEastAsia"/>
          <w:color w:val="000000" w:themeColor="text1"/>
        </w:rPr>
      </w:pPr>
      <w:bookmarkStart w:id="89" w:name="_Toc332373562"/>
      <w:r w:rsidRPr="005539C5">
        <w:rPr>
          <w:rStyle w:val="da"/>
          <w:rFonts w:asciiTheme="minorEastAsia" w:eastAsiaTheme="minorEastAsia" w:hAnsiTheme="minorEastAsia" w:hint="eastAsia"/>
          <w:color w:val="000000" w:themeColor="text1"/>
        </w:rPr>
        <w:t>（二）基金费用计提方法、计提标准和支付方式</w:t>
      </w:r>
    </w:p>
    <w:bookmarkEnd w:id="89"/>
    <w:p w:rsidR="00B95706" w:rsidRPr="005539C5" w:rsidP="00B95706">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 xml:space="preserve">1、基金管理人的管理费 </w:t>
      </w:r>
    </w:p>
    <w:p w:rsidR="00812A99" w:rsidRPr="005539C5" w:rsidP="00812A99">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本基金的管理费按前一日基金资产净值的0.</w:t>
      </w:r>
      <w:r w:rsidRPr="005539C5" w:rsidR="00D63C30">
        <w:rPr>
          <w:rFonts w:asciiTheme="minorEastAsia" w:eastAsiaTheme="minorEastAsia" w:hAnsiTheme="minorEastAsia" w:hint="eastAsia"/>
          <w:color w:val="000000" w:themeColor="text1"/>
          <w:szCs w:val="21"/>
        </w:rPr>
        <w:t>40</w:t>
      </w:r>
      <w:r w:rsidRPr="005539C5">
        <w:rPr>
          <w:rFonts w:asciiTheme="minorEastAsia" w:eastAsiaTheme="minorEastAsia" w:hAnsiTheme="minorEastAsia" w:hint="eastAsia"/>
          <w:color w:val="000000" w:themeColor="text1"/>
          <w:szCs w:val="21"/>
        </w:rPr>
        <w:t>%年费率计提。管理费的计算方法如下：</w:t>
      </w:r>
    </w:p>
    <w:p w:rsidR="00812A99" w:rsidRPr="005539C5" w:rsidP="00812A99">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H＝E×0.</w:t>
      </w:r>
      <w:r w:rsidRPr="005539C5" w:rsidR="00D63C30">
        <w:rPr>
          <w:rFonts w:asciiTheme="minorEastAsia" w:eastAsiaTheme="minorEastAsia" w:hAnsiTheme="minorEastAsia" w:hint="eastAsia"/>
          <w:color w:val="000000" w:themeColor="text1"/>
          <w:szCs w:val="21"/>
        </w:rPr>
        <w:t>40</w:t>
      </w:r>
      <w:r w:rsidRPr="005539C5">
        <w:rPr>
          <w:rFonts w:asciiTheme="minorEastAsia" w:eastAsiaTheme="minorEastAsia" w:hAnsiTheme="minorEastAsia" w:hint="eastAsia"/>
          <w:color w:val="000000" w:themeColor="text1"/>
          <w:szCs w:val="21"/>
        </w:rPr>
        <w:t>%÷当年天数</w:t>
      </w:r>
    </w:p>
    <w:p w:rsidR="00812A99" w:rsidRPr="005539C5" w:rsidP="00812A99">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H为每日应计提的基金管理费</w:t>
      </w:r>
    </w:p>
    <w:p w:rsidR="00812A99" w:rsidRPr="005539C5" w:rsidP="00812A99">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E为前一日的基金资产净值</w:t>
      </w:r>
    </w:p>
    <w:p w:rsidR="00B95706" w:rsidRPr="005539C5" w:rsidP="00D63C30">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管理费每日计提，逐日累计至每月月末，按月支付，于次月前5个工作日内从基金财产中一次性支付给基金管理人。若遇法定节假日、公休假或不可抗力等致使无法按时支付的，支付日期顺延至最近可支付日支付。</w:t>
      </w:r>
    </w:p>
    <w:p w:rsidR="00B95706" w:rsidRPr="005539C5" w:rsidP="00B95706">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2、基金托管人的托管费</w:t>
      </w:r>
    </w:p>
    <w:p w:rsidR="00812A99" w:rsidRPr="005539C5" w:rsidP="00812A99">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本基金的托管费按前一日基金资产净值的0.</w:t>
      </w:r>
      <w:r w:rsidRPr="005539C5" w:rsidR="00D63C30">
        <w:rPr>
          <w:rFonts w:asciiTheme="minorEastAsia" w:eastAsiaTheme="minorEastAsia" w:hAnsiTheme="minorEastAsia" w:hint="eastAsia"/>
          <w:color w:val="000000" w:themeColor="text1"/>
          <w:szCs w:val="21"/>
        </w:rPr>
        <w:t>10</w:t>
      </w:r>
      <w:r w:rsidRPr="005539C5">
        <w:rPr>
          <w:rFonts w:asciiTheme="minorEastAsia" w:eastAsiaTheme="minorEastAsia" w:hAnsiTheme="minorEastAsia" w:hint="eastAsia"/>
          <w:color w:val="000000" w:themeColor="text1"/>
          <w:szCs w:val="21"/>
        </w:rPr>
        <w:t>%的年费率计提。托管费的计算方法如下：</w:t>
      </w:r>
    </w:p>
    <w:p w:rsidR="00812A99" w:rsidRPr="005539C5" w:rsidP="00812A99">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H＝E×0.</w:t>
      </w:r>
      <w:r w:rsidRPr="005539C5" w:rsidR="00D63C30">
        <w:rPr>
          <w:rFonts w:asciiTheme="minorEastAsia" w:eastAsiaTheme="minorEastAsia" w:hAnsiTheme="minorEastAsia" w:hint="eastAsia"/>
          <w:color w:val="000000" w:themeColor="text1"/>
          <w:szCs w:val="21"/>
        </w:rPr>
        <w:t>10</w:t>
      </w:r>
      <w:r w:rsidRPr="005539C5">
        <w:rPr>
          <w:rFonts w:asciiTheme="minorEastAsia" w:eastAsiaTheme="minorEastAsia" w:hAnsiTheme="minorEastAsia" w:hint="eastAsia"/>
          <w:color w:val="000000" w:themeColor="text1"/>
          <w:szCs w:val="21"/>
        </w:rPr>
        <w:t>%÷当年天数</w:t>
      </w:r>
    </w:p>
    <w:p w:rsidR="00812A99" w:rsidRPr="005539C5" w:rsidP="00812A99">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H为每日应计提的基金托管费</w:t>
      </w:r>
    </w:p>
    <w:p w:rsidR="00812A99" w:rsidRPr="005539C5" w:rsidP="00812A99">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E为前一日的基金资产净值</w:t>
      </w:r>
    </w:p>
    <w:p w:rsidR="00B95706" w:rsidRPr="005539C5" w:rsidP="00D63C30">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基金托管费每日计提，逐日累计至每月月末，按月支付，于次月前5个工作日内从基金财产中一次性支取。若遇法定节假日、公休假或不可抗力等致使无法按时支付的,支付日期顺延至最近可支付日支付</w:t>
      </w:r>
      <w:r w:rsidRPr="005539C5" w:rsidR="001668A1">
        <w:rPr>
          <w:rFonts w:asciiTheme="minorEastAsia" w:eastAsiaTheme="minorEastAsia" w:hAnsiTheme="minorEastAsia" w:hint="eastAsia"/>
          <w:color w:val="000000" w:themeColor="text1"/>
          <w:szCs w:val="21"/>
        </w:rPr>
        <w:t>。</w:t>
      </w:r>
    </w:p>
    <w:p w:rsidR="00E438A9" w:rsidRPr="005539C5" w:rsidP="00BD0BD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上述“（一）基金费用的种类中第</w:t>
      </w:r>
      <w:r w:rsidRPr="005539C5" w:rsidR="00D63C30">
        <w:rPr>
          <w:rFonts w:asciiTheme="minorEastAsia" w:eastAsiaTheme="minorEastAsia" w:hAnsiTheme="minorEastAsia" w:hint="eastAsia"/>
          <w:color w:val="000000" w:themeColor="text1"/>
          <w:szCs w:val="21"/>
        </w:rPr>
        <w:t>3</w:t>
      </w:r>
      <w:r w:rsidRPr="005539C5">
        <w:rPr>
          <w:rFonts w:asciiTheme="minorEastAsia" w:eastAsiaTheme="minorEastAsia" w:hAnsiTheme="minorEastAsia" w:hint="eastAsia"/>
          <w:color w:val="000000" w:themeColor="text1"/>
          <w:szCs w:val="21"/>
        </w:rPr>
        <w:t>－9项费用”，根据有关法规及相应协议规定，按费用实际支出金额列入当期费用，由基金托管人从基金财产中支付。</w:t>
      </w:r>
    </w:p>
    <w:p w:rsidR="00BA4B87" w:rsidRPr="005539C5" w:rsidP="00A67953">
      <w:pPr>
        <w:spacing w:line="360" w:lineRule="auto"/>
        <w:ind w:firstLine="420" w:firstLineChars="200"/>
        <w:rPr>
          <w:rStyle w:val="da"/>
          <w:rFonts w:asciiTheme="minorEastAsia" w:eastAsiaTheme="minorEastAsia" w:hAnsiTheme="minorEastAsia"/>
          <w:color w:val="000000" w:themeColor="text1"/>
        </w:rPr>
      </w:pPr>
      <w:bookmarkStart w:id="90" w:name="_Toc332373563"/>
      <w:r w:rsidRPr="005539C5">
        <w:rPr>
          <w:rStyle w:val="da"/>
          <w:rFonts w:asciiTheme="minorEastAsia" w:eastAsiaTheme="minorEastAsia" w:hAnsiTheme="minorEastAsia" w:hint="eastAsia"/>
          <w:color w:val="000000" w:themeColor="text1"/>
        </w:rPr>
        <w:t>（</w:t>
      </w:r>
      <w:r w:rsidRPr="005539C5" w:rsidR="00090469">
        <w:rPr>
          <w:rStyle w:val="da"/>
          <w:rFonts w:asciiTheme="minorEastAsia" w:eastAsiaTheme="minorEastAsia" w:hAnsiTheme="minorEastAsia" w:hint="eastAsia"/>
          <w:color w:val="000000" w:themeColor="text1"/>
        </w:rPr>
        <w:t>三</w:t>
      </w:r>
      <w:r w:rsidRPr="005539C5">
        <w:rPr>
          <w:rStyle w:val="da"/>
          <w:rFonts w:asciiTheme="minorEastAsia" w:eastAsiaTheme="minorEastAsia" w:hAnsiTheme="minorEastAsia" w:hint="eastAsia"/>
          <w:color w:val="000000" w:themeColor="text1"/>
        </w:rPr>
        <w:t>）不列入基金费用的项目</w:t>
      </w:r>
    </w:p>
    <w:bookmarkEnd w:id="90"/>
    <w:p w:rsidR="00B95706" w:rsidRPr="005539C5" w:rsidP="00B95706">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下列费用不列入基金费用：</w:t>
      </w:r>
    </w:p>
    <w:p w:rsidR="00B95706" w:rsidRPr="005539C5" w:rsidP="00B95706">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1、基金管理人和基金托管人因未履行或未完全履行义务导致的费用支出或基金财产的损失；</w:t>
      </w:r>
    </w:p>
    <w:p w:rsidR="00B95706" w:rsidRPr="005539C5" w:rsidP="00B95706">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2、基金管理人和基金托管人处理与基金运作无关的事项发生的费用；</w:t>
      </w:r>
    </w:p>
    <w:p w:rsidR="00B95706" w:rsidRPr="005539C5" w:rsidP="00B95706">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3、《基金合同》生效前的相关费用；</w:t>
      </w:r>
    </w:p>
    <w:p w:rsidR="00E438A9" w:rsidRPr="005539C5" w:rsidP="00BD0BD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4、其他根据相关法律法规及中国证监会的有关规定不得列入基金费用的项目。</w:t>
      </w:r>
    </w:p>
    <w:p w:rsidR="00762961" w:rsidRPr="005539C5" w:rsidP="00762961">
      <w:pPr>
        <w:spacing w:line="360" w:lineRule="auto"/>
        <w:ind w:firstLine="420" w:firstLineChars="200"/>
        <w:rPr>
          <w:rFonts w:asciiTheme="minorEastAsia" w:eastAsiaTheme="minorEastAsia" w:hAnsiTheme="minorEastAsia"/>
          <w:bCs/>
          <w:color w:val="000000" w:themeColor="text1"/>
          <w:szCs w:val="21"/>
        </w:rPr>
      </w:pPr>
      <w:bookmarkStart w:id="91" w:name="_Toc332373564"/>
      <w:r w:rsidRPr="005539C5">
        <w:rPr>
          <w:rFonts w:asciiTheme="minorEastAsia" w:eastAsiaTheme="minorEastAsia" w:hAnsiTheme="minorEastAsia" w:hint="eastAsia"/>
          <w:bCs/>
          <w:color w:val="000000" w:themeColor="text1"/>
          <w:szCs w:val="21"/>
        </w:rPr>
        <w:t>（四）与基金销售有关的费用</w:t>
      </w:r>
    </w:p>
    <w:p w:rsidR="00762961" w:rsidRPr="005539C5" w:rsidP="001B6A9F">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1、本基金申购费、赎回费的费率水平、计算公式、收取方式和使用方式请详见本招募说明书“</w:t>
      </w:r>
      <w:r w:rsidRPr="005539C5" w:rsidR="008F289D">
        <w:rPr>
          <w:rFonts w:asciiTheme="minorEastAsia" w:eastAsiaTheme="minorEastAsia" w:hAnsiTheme="minorEastAsia" w:hint="eastAsia"/>
          <w:color w:val="000000" w:themeColor="text1"/>
          <w:szCs w:val="21"/>
        </w:rPr>
        <w:t>八</w:t>
      </w:r>
      <w:r w:rsidRPr="005539C5">
        <w:rPr>
          <w:rFonts w:asciiTheme="minorEastAsia" w:eastAsiaTheme="minorEastAsia" w:hAnsiTheme="minorEastAsia" w:hint="eastAsia"/>
          <w:color w:val="000000" w:themeColor="text1"/>
          <w:szCs w:val="21"/>
        </w:rPr>
        <w:t>、基金份额的申购、赎回”中的“</w:t>
      </w:r>
      <w:r w:rsidRPr="005539C5" w:rsidR="002E1C38">
        <w:rPr>
          <w:rStyle w:val="da"/>
          <w:rFonts w:asciiTheme="minorEastAsia" w:eastAsiaTheme="minorEastAsia" w:hAnsiTheme="minorEastAsia" w:hint="eastAsia"/>
          <w:color w:val="000000" w:themeColor="text1"/>
          <w:szCs w:val="21"/>
        </w:rPr>
        <w:t>（</w:t>
      </w:r>
      <w:r w:rsidRPr="005539C5" w:rsidR="008F289D">
        <w:rPr>
          <w:rStyle w:val="da"/>
          <w:rFonts w:asciiTheme="minorEastAsia" w:eastAsiaTheme="minorEastAsia" w:hAnsiTheme="minorEastAsia" w:hint="eastAsia"/>
          <w:color w:val="000000" w:themeColor="text1"/>
          <w:szCs w:val="21"/>
        </w:rPr>
        <w:t>七</w:t>
      </w:r>
      <w:r w:rsidRPr="005539C5" w:rsidR="002E1C38">
        <w:rPr>
          <w:rStyle w:val="da"/>
          <w:rFonts w:asciiTheme="minorEastAsia" w:eastAsiaTheme="minorEastAsia" w:hAnsiTheme="minorEastAsia" w:hint="eastAsia"/>
          <w:color w:val="000000" w:themeColor="text1"/>
          <w:szCs w:val="21"/>
        </w:rPr>
        <w:t>）</w:t>
      </w:r>
      <w:r w:rsidRPr="005539C5" w:rsidR="008F289D">
        <w:rPr>
          <w:rStyle w:val="da"/>
          <w:rFonts w:asciiTheme="minorEastAsia" w:eastAsiaTheme="minorEastAsia" w:hAnsiTheme="minorEastAsia" w:hint="eastAsia"/>
          <w:color w:val="000000" w:themeColor="text1"/>
          <w:szCs w:val="21"/>
        </w:rPr>
        <w:t>基金的申购费和赎回费</w:t>
      </w:r>
      <w:r w:rsidRPr="005539C5">
        <w:rPr>
          <w:rFonts w:asciiTheme="minorEastAsia" w:eastAsiaTheme="minorEastAsia" w:hAnsiTheme="minorEastAsia" w:hint="eastAsia"/>
          <w:color w:val="000000" w:themeColor="text1"/>
          <w:szCs w:val="21"/>
        </w:rPr>
        <w:t>”与“</w:t>
      </w:r>
      <w:r w:rsidRPr="005539C5" w:rsidR="002E1C38">
        <w:rPr>
          <w:rStyle w:val="da"/>
          <w:rFonts w:asciiTheme="minorEastAsia" w:eastAsiaTheme="minorEastAsia" w:hAnsiTheme="minorEastAsia" w:hint="eastAsia"/>
          <w:color w:val="000000" w:themeColor="text1"/>
        </w:rPr>
        <w:t>（</w:t>
      </w:r>
      <w:r w:rsidRPr="005539C5" w:rsidR="008F289D">
        <w:rPr>
          <w:rStyle w:val="da"/>
          <w:rFonts w:asciiTheme="minorEastAsia" w:eastAsiaTheme="minorEastAsia" w:hAnsiTheme="minorEastAsia" w:hint="eastAsia"/>
          <w:color w:val="000000" w:themeColor="text1"/>
        </w:rPr>
        <w:t>八</w:t>
      </w:r>
      <w:r w:rsidRPr="005539C5" w:rsidR="002E1C38">
        <w:rPr>
          <w:rStyle w:val="da"/>
          <w:rFonts w:asciiTheme="minorEastAsia" w:eastAsiaTheme="minorEastAsia" w:hAnsiTheme="minorEastAsia" w:hint="eastAsia"/>
          <w:color w:val="000000" w:themeColor="text1"/>
        </w:rPr>
        <w:t>）</w:t>
      </w:r>
      <w:r w:rsidRPr="005539C5" w:rsidR="008F289D">
        <w:rPr>
          <w:rStyle w:val="da"/>
          <w:rFonts w:asciiTheme="minorEastAsia" w:eastAsiaTheme="minorEastAsia" w:hAnsiTheme="minorEastAsia" w:hint="eastAsia"/>
          <w:color w:val="000000" w:themeColor="text1"/>
        </w:rPr>
        <w:t>申购和赎回的数额和价格</w:t>
      </w:r>
      <w:r w:rsidRPr="005539C5">
        <w:rPr>
          <w:rFonts w:asciiTheme="minorEastAsia" w:eastAsiaTheme="minorEastAsia" w:hAnsiTheme="minorEastAsia" w:hint="eastAsia"/>
          <w:color w:val="000000" w:themeColor="text1"/>
          <w:szCs w:val="21"/>
        </w:rPr>
        <w:t>”中的相关规定。</w:t>
      </w:r>
    </w:p>
    <w:p w:rsidR="001B6A9F" w:rsidRPr="005539C5" w:rsidP="001B6A9F">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2、</w:t>
      </w:r>
      <w:r w:rsidRPr="005539C5">
        <w:rPr>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w:t>
      </w:r>
      <w:r w:rsidRPr="005539C5" w:rsidR="000925D6">
        <w:rPr>
          <w:rFonts w:asciiTheme="minorEastAsia" w:eastAsiaTheme="minorEastAsia" w:hAnsiTheme="minorEastAsia" w:hint="eastAsia"/>
          <w:color w:val="000000" w:themeColor="text1"/>
          <w:szCs w:val="21"/>
        </w:rPr>
        <w:t>各基金的</w:t>
      </w:r>
      <w:r w:rsidRPr="005539C5">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1B6A9F" w:rsidRPr="005539C5" w:rsidP="001B6A9F">
      <w:pPr>
        <w:snapToGrid w:val="0"/>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3、投资者通过本公司网上交易系统（www.efunds.com.cn）进行申购、赎回和转换的交易费率，请具体参照我公司网站上的相关说明。</w:t>
      </w:r>
    </w:p>
    <w:p w:rsidR="001B6A9F" w:rsidRPr="005539C5" w:rsidP="001B6A9F">
      <w:pPr>
        <w:snapToGrid w:val="0"/>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4、</w:t>
      </w:r>
      <w:r w:rsidRPr="005539C5" w:rsidR="008E38BC">
        <w:rPr>
          <w:rFonts w:asciiTheme="minorEastAsia" w:eastAsiaTheme="minorEastAsia" w:hAnsiTheme="minorEastAsia" w:hint="eastAsia"/>
          <w:color w:val="000000" w:themeColor="text1"/>
          <w:szCs w:val="21"/>
        </w:rPr>
        <w:t>基金管理人可以在基金合同规定的范围内调整上述</w:t>
      </w:r>
      <w:r w:rsidRPr="005539C5" w:rsidR="008E38BC">
        <w:rPr>
          <w:rFonts w:asciiTheme="minorEastAsia" w:eastAsiaTheme="minorEastAsia" w:hAnsiTheme="minorEastAsia"/>
          <w:color w:val="000000" w:themeColor="text1"/>
          <w:szCs w:val="21"/>
        </w:rPr>
        <w:t>费率</w:t>
      </w:r>
      <w:r w:rsidRPr="005539C5" w:rsidR="008E38BC">
        <w:rPr>
          <w:rFonts w:asciiTheme="minorEastAsia" w:eastAsiaTheme="minorEastAsia" w:hAnsiTheme="minorEastAsia" w:hint="eastAsia"/>
          <w:color w:val="000000" w:themeColor="text1"/>
          <w:szCs w:val="21"/>
        </w:rPr>
        <w:t>或变更收费方式，调整后的费率或变更的收费方式在更新的《招募说明书》中列示。上述费率或收费方式如发生变更，基金管理人最迟应于新的费率或收费方式实施前依照《信息披露办法》的有关规定在指定媒介上公告。</w:t>
      </w:r>
    </w:p>
    <w:p w:rsidR="001B6A9F" w:rsidRPr="005539C5" w:rsidP="001B6A9F">
      <w:pPr>
        <w:spacing w:line="360" w:lineRule="auto"/>
        <w:ind w:firstLine="420" w:firstLineChars="200"/>
        <w:rPr>
          <w:rFonts w:asciiTheme="minorEastAsia" w:eastAsiaTheme="minorEastAsia" w:hAnsiTheme="minorEastAsia"/>
          <w:color w:val="000000" w:themeColor="text1"/>
          <w:szCs w:val="21"/>
        </w:rPr>
      </w:pPr>
      <w:r w:rsidRPr="005539C5">
        <w:rPr>
          <w:rStyle w:val="da"/>
          <w:rFonts w:asciiTheme="minorEastAsia" w:eastAsiaTheme="minorEastAsia" w:hAnsiTheme="minorEastAsia" w:hint="eastAsia"/>
          <w:color w:val="000000" w:themeColor="text1"/>
        </w:rPr>
        <w:t>5、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3A3677" w:rsidRPr="005539C5" w:rsidP="003A3677">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w:t>
      </w:r>
      <w:r w:rsidRPr="005539C5" w:rsidR="00762961">
        <w:rPr>
          <w:rStyle w:val="da"/>
          <w:rFonts w:asciiTheme="minorEastAsia" w:eastAsiaTheme="minorEastAsia" w:hAnsiTheme="minorEastAsia" w:hint="eastAsia"/>
          <w:color w:val="000000" w:themeColor="text1"/>
        </w:rPr>
        <w:t>五</w:t>
      </w:r>
      <w:r w:rsidRPr="005539C5">
        <w:rPr>
          <w:rStyle w:val="da"/>
          <w:rFonts w:asciiTheme="minorEastAsia" w:eastAsiaTheme="minorEastAsia" w:hAnsiTheme="minorEastAsia" w:hint="eastAsia"/>
          <w:color w:val="000000" w:themeColor="text1"/>
        </w:rPr>
        <w:t>）</w:t>
      </w:r>
      <w:bookmarkStart w:id="92" w:name="_Toc332373565"/>
      <w:bookmarkEnd w:id="91"/>
      <w:r w:rsidRPr="005539C5">
        <w:rPr>
          <w:rStyle w:val="da"/>
          <w:rFonts w:asciiTheme="minorEastAsia" w:eastAsiaTheme="minorEastAsia" w:hAnsiTheme="minorEastAsia" w:hint="eastAsia"/>
          <w:color w:val="000000" w:themeColor="text1"/>
        </w:rPr>
        <w:t>实施侧袋机制期间的基金费用</w:t>
      </w:r>
    </w:p>
    <w:p w:rsidR="003A3677" w:rsidRPr="005539C5" w:rsidP="003A3677">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本基金实施侧袋机制的，与侧袋账户有关的费用可以从侧袋账户中列支，但应待侧袋账户资产变现后方可列支，有关费用可酌情收取或减免，但不得收取管理费。</w:t>
      </w:r>
    </w:p>
    <w:p w:rsidR="00BA4B87" w:rsidRPr="005539C5" w:rsidP="003A3677">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（六）税收</w:t>
      </w:r>
    </w:p>
    <w:bookmarkEnd w:id="92"/>
    <w:p w:rsidR="00E438A9" w:rsidRPr="005539C5" w:rsidP="00BD0BD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本基金运作过程中涉及的各纳税主体，其纳税义务按国家税收法律、法规执行。</w:t>
      </w:r>
    </w:p>
    <w:p w:rsidR="00BA4B87" w:rsidRPr="005539C5" w:rsidP="009A5A64">
      <w:pPr>
        <w:pStyle w:val="Heading1"/>
        <w:spacing w:before="317" w:after="317" w:line="360" w:lineRule="auto"/>
        <w:ind w:firstLine="420"/>
        <w:rPr>
          <w:rFonts w:asciiTheme="minorEastAsia" w:eastAsiaTheme="minorEastAsia" w:hAnsiTheme="minorEastAsia"/>
          <w:bCs/>
          <w:color w:val="000000" w:themeColor="text1"/>
        </w:rPr>
      </w:pPr>
      <w:r w:rsidRPr="005539C5">
        <w:rPr>
          <w:rFonts w:asciiTheme="minorEastAsia" w:eastAsiaTheme="minorEastAsia" w:hAnsiTheme="minorEastAsia" w:hint="eastAsia"/>
          <w:color w:val="000000" w:themeColor="text1"/>
          <w:sz w:val="21"/>
          <w:szCs w:val="21"/>
        </w:rPr>
        <w:br w:type="page"/>
      </w:r>
      <w:bookmarkStart w:id="93" w:name="_Toc101884920"/>
      <w:bookmarkStart w:id="94" w:name="_Toc332373566"/>
      <w:r w:rsidRPr="005539C5" w:rsidR="00E9148B">
        <w:rPr>
          <w:rFonts w:asciiTheme="minorEastAsia" w:eastAsiaTheme="minorEastAsia" w:hAnsiTheme="minorEastAsia" w:hint="eastAsia"/>
          <w:color w:val="000000" w:themeColor="text1"/>
          <w:sz w:val="30"/>
        </w:rPr>
        <w:t>十八</w:t>
      </w:r>
      <w:r w:rsidRPr="005539C5">
        <w:rPr>
          <w:rFonts w:asciiTheme="minorEastAsia" w:eastAsiaTheme="minorEastAsia" w:hAnsiTheme="minorEastAsia" w:hint="eastAsia"/>
          <w:color w:val="000000" w:themeColor="text1"/>
          <w:sz w:val="30"/>
        </w:rPr>
        <w:t>、基金的会计与审计</w:t>
      </w:r>
      <w:bookmarkEnd w:id="93"/>
    </w:p>
    <w:bookmarkEnd w:id="94"/>
    <w:p w:rsidR="000E6D1C" w:rsidRPr="005539C5" w:rsidP="00BD0BD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w:t>
      </w:r>
      <w:r w:rsidRPr="005539C5">
        <w:rPr>
          <w:rFonts w:asciiTheme="minorEastAsia" w:eastAsiaTheme="minorEastAsia" w:hAnsiTheme="minorEastAsia"/>
          <w:color w:val="000000" w:themeColor="text1"/>
          <w:szCs w:val="21"/>
        </w:rPr>
        <w:t>一</w:t>
      </w:r>
      <w:r w:rsidRPr="005539C5">
        <w:rPr>
          <w:rFonts w:asciiTheme="minorEastAsia" w:eastAsiaTheme="minorEastAsia" w:hAnsiTheme="minorEastAsia" w:hint="eastAsia"/>
          <w:color w:val="000000" w:themeColor="text1"/>
          <w:szCs w:val="21"/>
        </w:rPr>
        <w:t>）</w:t>
      </w:r>
      <w:r w:rsidRPr="005539C5">
        <w:rPr>
          <w:rFonts w:asciiTheme="minorEastAsia" w:eastAsiaTheme="minorEastAsia" w:hAnsiTheme="minorEastAsia"/>
          <w:color w:val="000000" w:themeColor="text1"/>
          <w:szCs w:val="21"/>
        </w:rPr>
        <w:t>基金会计政策</w:t>
      </w:r>
    </w:p>
    <w:p w:rsidR="000E6D1C" w:rsidRPr="005539C5" w:rsidP="00BD0BD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1、基金管理人为本基金的基金会计责任方；</w:t>
      </w:r>
    </w:p>
    <w:p w:rsidR="000E6D1C" w:rsidRPr="005539C5" w:rsidP="00BD0BD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2、基金的会计年度为公历年度的1月1日至12月31日；基金首次募集的会计年度按如下原则：如果《基金合同》生效少于2个月，可以并入下一个会计年度；</w:t>
      </w:r>
    </w:p>
    <w:p w:rsidR="000E6D1C" w:rsidRPr="005539C5" w:rsidP="00BD0BD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3、基金核算以人民币为记账本位币，以人民币元为记账单位；</w:t>
      </w:r>
    </w:p>
    <w:p w:rsidR="000E6D1C" w:rsidRPr="005539C5" w:rsidP="00BD0BD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4、会计制度执行国家有关会计制度；</w:t>
      </w:r>
    </w:p>
    <w:p w:rsidR="000E6D1C" w:rsidRPr="005539C5" w:rsidP="00BD0BD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5、本基金独立建账、独立核算；</w:t>
      </w:r>
    </w:p>
    <w:p w:rsidR="000E6D1C" w:rsidRPr="005539C5" w:rsidP="00BD0BD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6、基金管理人及基金托管人各自保留完整的会计账目、凭证并进行日常的会计核算，按照有关规定编制基金会计报表；</w:t>
      </w:r>
    </w:p>
    <w:p w:rsidR="000E6D1C" w:rsidRPr="005539C5" w:rsidP="00BD0BD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color w:val="000000" w:themeColor="text1"/>
          <w:szCs w:val="21"/>
        </w:rPr>
        <w:t>7、基金托管人每月与基金管理人就基金的会计核算、报表编制等进行核对确认。</w:t>
      </w:r>
    </w:p>
    <w:p w:rsidR="000E6D1C" w:rsidRPr="005539C5" w:rsidP="00BD0BD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w:t>
      </w:r>
      <w:r w:rsidRPr="005539C5">
        <w:rPr>
          <w:rFonts w:asciiTheme="minorEastAsia" w:eastAsiaTheme="minorEastAsia" w:hAnsiTheme="minorEastAsia"/>
          <w:color w:val="000000" w:themeColor="text1"/>
          <w:szCs w:val="21"/>
        </w:rPr>
        <w:t>二</w:t>
      </w:r>
      <w:r w:rsidRPr="005539C5">
        <w:rPr>
          <w:rFonts w:asciiTheme="minorEastAsia" w:eastAsiaTheme="minorEastAsia" w:hAnsiTheme="minorEastAsia" w:hint="eastAsia"/>
          <w:color w:val="000000" w:themeColor="text1"/>
          <w:szCs w:val="21"/>
        </w:rPr>
        <w:t>）</w:t>
      </w:r>
      <w:r w:rsidRPr="005539C5">
        <w:rPr>
          <w:rFonts w:asciiTheme="minorEastAsia" w:eastAsiaTheme="minorEastAsia" w:hAnsiTheme="minorEastAsia"/>
          <w:color w:val="000000" w:themeColor="text1"/>
          <w:szCs w:val="21"/>
        </w:rPr>
        <w:t>基金的年度审计</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1、基金管理人聘请与基金管理人、基金托管人相互独立的具有证券、期货相关业务资格的会计师事务所及其注册会计师对本基金的年度财务报表进行审计。</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2、会计师事务所更换经办注册会计师，应事先征得基金管理人同意。</w:t>
      </w:r>
    </w:p>
    <w:p w:rsidR="000E6D1C" w:rsidRPr="005539C5" w:rsidP="00BD0BD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3、基金管理人认为有充足理由更换会计师事务所，须通报基金托管人。更换会计师事务所需在2日内在指定媒介公告。</w:t>
      </w:r>
    </w:p>
    <w:p w:rsidR="00BA4B87" w:rsidRPr="005539C5" w:rsidP="00BA4B87">
      <w:pPr>
        <w:spacing w:line="400" w:lineRule="exact"/>
        <w:ind w:firstLine="480"/>
        <w:rPr>
          <w:rFonts w:asciiTheme="minorEastAsia" w:eastAsiaTheme="minorEastAsia" w:hAnsiTheme="minorEastAsia"/>
          <w:color w:val="000000" w:themeColor="text1"/>
        </w:rPr>
      </w:pPr>
    </w:p>
    <w:p w:rsidR="00BA4B87" w:rsidRPr="005539C5" w:rsidP="009A5A64">
      <w:pPr>
        <w:pStyle w:val="Heading1"/>
        <w:spacing w:before="317" w:after="317" w:line="360" w:lineRule="auto"/>
        <w:ind w:firstLine="6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sz w:val="30"/>
        </w:rPr>
        <w:br w:type="column"/>
      </w:r>
      <w:bookmarkStart w:id="95" w:name="_Toc101884921"/>
      <w:bookmarkStart w:id="96" w:name="_Toc332373569"/>
      <w:r w:rsidRPr="005539C5" w:rsidR="00E9148B">
        <w:rPr>
          <w:rFonts w:asciiTheme="minorEastAsia" w:eastAsiaTheme="minorEastAsia" w:hAnsiTheme="minorEastAsia" w:hint="eastAsia"/>
          <w:color w:val="000000" w:themeColor="text1"/>
          <w:sz w:val="30"/>
        </w:rPr>
        <w:t>十九</w:t>
      </w:r>
      <w:r w:rsidRPr="005539C5">
        <w:rPr>
          <w:rFonts w:asciiTheme="minorEastAsia" w:eastAsiaTheme="minorEastAsia" w:hAnsiTheme="minorEastAsia" w:hint="eastAsia"/>
          <w:color w:val="000000" w:themeColor="text1"/>
          <w:sz w:val="30"/>
        </w:rPr>
        <w:t>、基金的信息披露</w:t>
      </w:r>
      <w:bookmarkEnd w:id="95"/>
    </w:p>
    <w:bookmarkEnd w:id="96"/>
    <w:p w:rsidR="00B95706" w:rsidRPr="005539C5" w:rsidP="00903553">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w:t>
      </w:r>
      <w:r w:rsidRPr="005539C5">
        <w:rPr>
          <w:rFonts w:asciiTheme="minorEastAsia" w:eastAsiaTheme="minorEastAsia" w:hAnsiTheme="minorEastAsia"/>
          <w:color w:val="000000" w:themeColor="text1"/>
          <w:szCs w:val="21"/>
        </w:rPr>
        <w:t>一</w:t>
      </w:r>
      <w:r w:rsidRPr="005539C5">
        <w:rPr>
          <w:rFonts w:asciiTheme="minorEastAsia" w:eastAsiaTheme="minorEastAsia" w:hAnsiTheme="minorEastAsia" w:hint="eastAsia"/>
          <w:color w:val="000000" w:themeColor="text1"/>
          <w:szCs w:val="21"/>
        </w:rPr>
        <w:t>）</w:t>
      </w:r>
      <w:r w:rsidRPr="005539C5">
        <w:rPr>
          <w:rFonts w:asciiTheme="minorEastAsia" w:eastAsiaTheme="minorEastAsia" w:hAnsiTheme="minorEastAsia"/>
          <w:color w:val="000000" w:themeColor="text1"/>
          <w:szCs w:val="21"/>
        </w:rPr>
        <w:t>本基金的信息披露应符合《基金法》、《运作办法》、《信息披露办法》、《基金合同》及其他有关规定。</w:t>
      </w:r>
      <w:r w:rsidRPr="005539C5">
        <w:rPr>
          <w:rFonts w:asciiTheme="minorEastAsia" w:eastAsiaTheme="minorEastAsia" w:hAnsiTheme="minorEastAsia" w:hint="eastAsia"/>
          <w:color w:val="000000" w:themeColor="text1"/>
          <w:szCs w:val="21"/>
        </w:rPr>
        <w:t>相关法律法规关于信息披露的披露方式、登载媒</w:t>
      </w:r>
      <w:r w:rsidRPr="005539C5" w:rsidR="0048452E">
        <w:rPr>
          <w:rFonts w:asciiTheme="minorEastAsia" w:eastAsiaTheme="minorEastAsia" w:hAnsiTheme="minorEastAsia" w:hint="eastAsia"/>
          <w:color w:val="000000" w:themeColor="text1"/>
          <w:szCs w:val="21"/>
        </w:rPr>
        <w:t>介</w:t>
      </w:r>
      <w:r w:rsidRPr="005539C5">
        <w:rPr>
          <w:rFonts w:asciiTheme="minorEastAsia" w:eastAsiaTheme="minorEastAsia" w:hAnsiTheme="minorEastAsia" w:hint="eastAsia"/>
          <w:color w:val="000000" w:themeColor="text1"/>
          <w:szCs w:val="21"/>
        </w:rPr>
        <w:t>、报备方式等规定发生变化时，本基金从其最新规定。</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（二）信息披露义务人</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本基金信息披露义务人以保护基金份额持有人利益为根本出发点，按照法律法规和中国证监会的规定披露基金信息，并保证所披露信息的真实性、准确性、完整性、及时性、简明性和易得性。</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（三）本基金信息披露义务人承诺公开披露的基金信息，不得有下列行为：</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1、虚假记载、误导性陈述或者重大遗漏；</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2、对证券投资业绩进行预测；</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3、违规承诺收益或者承担损失；</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4、诋毁其他基金管理人、基金托管人或者基金销售机构；</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5、登载任何自然人、法人和非法人组织的祝贺性、恭维性或推荐性的文字；</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6、中国证监会禁止的其他行为。</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（四）本基金公开披露的信息应采用中文文本。如同时采用外文文本的，基金信息披露义务人应保证不同文本的内容一致。不同文本之间发生歧义的，以中文文本为准。</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本基金公开披露的信息采用阿拉伯数字；除特别说明外，货币单位为人民币元。</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（五）公开披露的基金信息</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公开披露的基金信息包括：</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1、基金招募说明书、《基金合同》、基金托管协议、基金产品资料概要</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（1）《基金合同》是界定《基金合同》当事人的各项权利、义务关系，明确基金份额持有人大会召开的规则及具体程序，说明基金产品的特性等涉及基金投资者重大利益的事项的法律文件。</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（3）基金托管协议是界定基金托管人和基金管理人在基金财产保管及基金运作监督等活动中的权利、义务关系的法律文件。</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基金募集申请经中国证监会注册后，基金管理人在基金份额发售的3日前，将基金招募说明书、《基金合同》摘要登载在指定媒介上；基金管理人、基金托管人应当将《基金合同》、基金托管协议登载在网站上。</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2、基金份额发售公告</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基金管理人应当就基金份额发售的具体事宜编制基金份额发售公告，并在披露招募说明书的当日登载于指定媒介上。</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3、《基金合同》生效公告</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基金管理人应当在收到中国证监会确认文件的次日在指定媒介上登载《基金合同》生效公告。</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4、基金净值信息</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《基金合同》生效后，在开始办理基金份额申购或者赎回前，基金管理人应当至少每周在指定网站披露一次基金份额净值和基金份额累计净值。</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在开始办理基金份额申购或者赎回后，基金管理人应当在不晚于每个开放日的次日，通过指定网站、基金销售机构网站或者营业网点，披露开放日的基金份额净值和基金份额累计净值。</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基金管理人应当在不晚于半年度和年度最后一日的次日，在指定网站披露半年度和年度最后一日的基金份额净值和基金份额累计净值。</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5、基金份额申购、赎回价格</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6、基金定期报告，包括基金年度报告、基金中期报告和基金季度报告</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基金管理人应当在上半年结束之日起两个月内，编制完成基金中期报告，将中期报告登载在指定网站上，并将中期报告提示性公告登载在指定报刊上。</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基金管理人应当在季度结束之日起15个工作日内，编制完成基金季度报告，将季度报告登载在指定网站上，并将季度报告提示性公告登载在指定报刊上。</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《基金合同》生效不足2个月的，基金管理人可以不编制当期季度报告、中期报告或者年度报告。</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基金管理人应当在基金年度报告和中期报告中披露基金组合资产情况及其流动性风险分析等。</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7、临时报告</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本基金发生重大事件，有关信息披露义务人应当在2日内编制临时报告书，并登载在指定报刊和指定网站上。</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前款所称重大事件，是指可能对基金份额持有人权益或者基金份额的价格产生重大影响的下列事件：</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（1）基金份额持有人大会的召开及决定的事项；</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（2）基金合同终止、基金清算；</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（3）转换基金运作方式、基金合并；</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（4）更换基金管理人、基金托管人、基金份额登记机构，基金改聘会计师事务所；</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（5）基金管理人委托基金服务机构代为办理基金的份额登记、核算、估值等事项，基金托管人委托基金服务机构代为办理基金的核算、估值、复核等事项；</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（6）基金管理人、基金托管人的法定名称、住所发生变更；</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（7）基金管理公司变更持有百分之五以上股权的股东、基金管理人的实际控制人变更；</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（8）基金募集期延长或提前结束募集；</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（9）基金管理人的高级管理人员、基金经理和基金托管人专门基金托管部门负责人发生变动；</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w:t>
      </w:r>
      <w:r w:rsidRPr="005539C5">
        <w:rPr>
          <w:rFonts w:asciiTheme="minorEastAsia" w:eastAsiaTheme="minorEastAsia" w:hAnsiTheme="minorEastAsia"/>
          <w:color w:val="000000" w:themeColor="text1"/>
          <w:szCs w:val="21"/>
        </w:rPr>
        <w:t>0</w:t>
      </w:r>
      <w:r w:rsidRPr="005539C5">
        <w:rPr>
          <w:rFonts w:asciiTheme="minorEastAsia" w:eastAsiaTheme="minorEastAsia" w:hAnsiTheme="minorEastAsia" w:hint="eastAsia"/>
          <w:color w:val="000000" w:themeColor="text1"/>
          <w:szCs w:val="21"/>
        </w:rPr>
        <w:t>）基金管理人的董事在最近12个月内变更超过百分之五十，基金管理人、基金托管人专门基金托管部门的主要业务人员在最近12个月内变动超过百分之三十；</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w:t>
      </w:r>
      <w:r w:rsidRPr="005539C5">
        <w:rPr>
          <w:rFonts w:asciiTheme="minorEastAsia" w:eastAsiaTheme="minorEastAsia" w:hAnsiTheme="minorEastAsia"/>
          <w:color w:val="000000" w:themeColor="text1"/>
          <w:szCs w:val="21"/>
        </w:rPr>
        <w:t>1</w:t>
      </w:r>
      <w:r w:rsidRPr="005539C5">
        <w:rPr>
          <w:rFonts w:asciiTheme="minorEastAsia" w:eastAsiaTheme="minorEastAsia" w:hAnsiTheme="minorEastAsia" w:hint="eastAsia"/>
          <w:color w:val="000000" w:themeColor="text1"/>
          <w:szCs w:val="21"/>
        </w:rPr>
        <w:t>）涉及基金财产、基金管理业务、基金托管业务的诉讼或仲裁；</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w:t>
      </w:r>
      <w:r w:rsidRPr="005539C5">
        <w:rPr>
          <w:rFonts w:asciiTheme="minorEastAsia" w:eastAsiaTheme="minorEastAsia" w:hAnsiTheme="minorEastAsia"/>
          <w:color w:val="000000" w:themeColor="text1"/>
          <w:szCs w:val="21"/>
        </w:rPr>
        <w:t>2</w:t>
      </w:r>
      <w:r w:rsidRPr="005539C5">
        <w:rPr>
          <w:rFonts w:asciiTheme="minorEastAsia" w:eastAsiaTheme="minorEastAsia" w:hAnsiTheme="minorEastAsia" w:hint="eastAsia"/>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w:t>
      </w:r>
      <w:r w:rsidRPr="005539C5">
        <w:rPr>
          <w:rFonts w:asciiTheme="minorEastAsia" w:eastAsiaTheme="minorEastAsia" w:hAnsiTheme="minorEastAsia"/>
          <w:color w:val="000000" w:themeColor="text1"/>
          <w:szCs w:val="21"/>
        </w:rPr>
        <w:t>3</w:t>
      </w:r>
      <w:r w:rsidRPr="005539C5">
        <w:rPr>
          <w:rFonts w:asciiTheme="minorEastAsia" w:eastAsiaTheme="minorEastAsia" w:hAnsiTheme="minorEastAsia"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w:t>
      </w:r>
      <w:r w:rsidRPr="005539C5">
        <w:rPr>
          <w:rFonts w:asciiTheme="minorEastAsia" w:eastAsiaTheme="minorEastAsia" w:hAnsiTheme="minorEastAsia"/>
          <w:color w:val="000000" w:themeColor="text1"/>
          <w:szCs w:val="21"/>
        </w:rPr>
        <w:t>4</w:t>
      </w:r>
      <w:r w:rsidRPr="005539C5">
        <w:rPr>
          <w:rFonts w:asciiTheme="minorEastAsia" w:eastAsiaTheme="minorEastAsia" w:hAnsiTheme="minorEastAsia" w:hint="eastAsia"/>
          <w:color w:val="000000" w:themeColor="text1"/>
          <w:szCs w:val="21"/>
        </w:rPr>
        <w:t>）基金收益分配事项；</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w:t>
      </w:r>
      <w:r w:rsidRPr="005539C5">
        <w:rPr>
          <w:rFonts w:asciiTheme="minorEastAsia" w:eastAsiaTheme="minorEastAsia" w:hAnsiTheme="minorEastAsia"/>
          <w:color w:val="000000" w:themeColor="text1"/>
          <w:szCs w:val="21"/>
        </w:rPr>
        <w:t>5</w:t>
      </w:r>
      <w:r w:rsidRPr="005539C5">
        <w:rPr>
          <w:rFonts w:asciiTheme="minorEastAsia" w:eastAsiaTheme="minorEastAsia" w:hAnsiTheme="minorEastAsia" w:hint="eastAsia"/>
          <w:color w:val="000000" w:themeColor="text1"/>
          <w:szCs w:val="21"/>
        </w:rPr>
        <w:t>）管理费、托管费、申购费、赎回费等费用计提标准、计提方式和费率发生变更；</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w:t>
      </w:r>
      <w:r w:rsidRPr="005539C5">
        <w:rPr>
          <w:rFonts w:asciiTheme="minorEastAsia" w:eastAsiaTheme="minorEastAsia" w:hAnsiTheme="minorEastAsia"/>
          <w:color w:val="000000" w:themeColor="text1"/>
          <w:szCs w:val="21"/>
        </w:rPr>
        <w:t>6</w:t>
      </w:r>
      <w:r w:rsidRPr="005539C5">
        <w:rPr>
          <w:rFonts w:asciiTheme="minorEastAsia" w:eastAsiaTheme="minorEastAsia" w:hAnsiTheme="minorEastAsia" w:hint="eastAsia"/>
          <w:color w:val="000000" w:themeColor="text1"/>
          <w:szCs w:val="21"/>
        </w:rPr>
        <w:t>）基金份额净值计价错误达基金份额净值百分之零点五；</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w:t>
      </w:r>
      <w:r w:rsidRPr="005539C5">
        <w:rPr>
          <w:rFonts w:asciiTheme="minorEastAsia" w:eastAsiaTheme="minorEastAsia" w:hAnsiTheme="minorEastAsia"/>
          <w:color w:val="000000" w:themeColor="text1"/>
          <w:szCs w:val="21"/>
        </w:rPr>
        <w:t>7</w:t>
      </w:r>
      <w:r w:rsidRPr="005539C5">
        <w:rPr>
          <w:rFonts w:asciiTheme="minorEastAsia" w:eastAsiaTheme="minorEastAsia" w:hAnsiTheme="minorEastAsia" w:hint="eastAsia"/>
          <w:color w:val="000000" w:themeColor="text1"/>
          <w:szCs w:val="21"/>
        </w:rPr>
        <w:t>）本基金开始办理申购、赎回；</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w:t>
      </w:r>
      <w:r w:rsidRPr="005539C5">
        <w:rPr>
          <w:rFonts w:asciiTheme="minorEastAsia" w:eastAsiaTheme="minorEastAsia" w:hAnsiTheme="minorEastAsia"/>
          <w:color w:val="000000" w:themeColor="text1"/>
          <w:szCs w:val="21"/>
        </w:rPr>
        <w:t>8</w:t>
      </w:r>
      <w:r w:rsidRPr="005539C5">
        <w:rPr>
          <w:rFonts w:asciiTheme="minorEastAsia" w:eastAsiaTheme="minorEastAsia" w:hAnsiTheme="minorEastAsia" w:hint="eastAsia"/>
          <w:color w:val="000000" w:themeColor="text1"/>
          <w:szCs w:val="21"/>
        </w:rPr>
        <w:t>）本基金暂停接受申购、赎回申请或重新接受申购、赎回申请；</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w:t>
      </w:r>
      <w:r w:rsidRPr="005539C5">
        <w:rPr>
          <w:rFonts w:asciiTheme="minorEastAsia" w:eastAsiaTheme="minorEastAsia" w:hAnsiTheme="minorEastAsia"/>
          <w:color w:val="000000" w:themeColor="text1"/>
          <w:szCs w:val="21"/>
        </w:rPr>
        <w:t>9</w:t>
      </w:r>
      <w:r w:rsidRPr="005539C5">
        <w:rPr>
          <w:rFonts w:asciiTheme="minorEastAsia" w:eastAsiaTheme="minorEastAsia" w:hAnsiTheme="minorEastAsia" w:hint="eastAsia"/>
          <w:color w:val="000000" w:themeColor="text1"/>
          <w:szCs w:val="21"/>
        </w:rPr>
        <w:t>）调整基金份额类别的设置；</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w:t>
      </w:r>
      <w:r w:rsidRPr="005539C5">
        <w:rPr>
          <w:rFonts w:asciiTheme="minorEastAsia" w:eastAsiaTheme="minorEastAsia" w:hAnsiTheme="minorEastAsia"/>
          <w:color w:val="000000" w:themeColor="text1"/>
          <w:szCs w:val="21"/>
        </w:rPr>
        <w:t>0</w:t>
      </w:r>
      <w:r w:rsidRPr="005539C5">
        <w:rPr>
          <w:rFonts w:asciiTheme="minorEastAsia" w:eastAsiaTheme="minorEastAsia" w:hAnsiTheme="minorEastAsia" w:hint="eastAsia"/>
          <w:color w:val="000000" w:themeColor="text1"/>
          <w:szCs w:val="21"/>
        </w:rPr>
        <w:t>）基金推出新业务或服务；</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w:t>
      </w:r>
      <w:r w:rsidRPr="005539C5">
        <w:rPr>
          <w:rFonts w:asciiTheme="minorEastAsia" w:eastAsiaTheme="minorEastAsia" w:hAnsiTheme="minorEastAsia"/>
          <w:color w:val="000000" w:themeColor="text1"/>
          <w:szCs w:val="21"/>
        </w:rPr>
        <w:t>21</w:t>
      </w:r>
      <w:r w:rsidRPr="005539C5">
        <w:rPr>
          <w:rFonts w:asciiTheme="minorEastAsia" w:eastAsiaTheme="minorEastAsia" w:hAnsiTheme="minorEastAsia" w:hint="eastAsia"/>
          <w:color w:val="000000" w:themeColor="text1"/>
          <w:szCs w:val="21"/>
        </w:rPr>
        <w:t>）基金信息披露义务人认为可能对基金份额持有人权益或者基金份额的价格产生重大影响的其他事项或中国证监会规定的其他事项。</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8、澄清公告</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9、清算报告</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w:t>
      </w:r>
      <w:r w:rsidRPr="005539C5">
        <w:rPr>
          <w:rFonts w:asciiTheme="minorEastAsia" w:eastAsiaTheme="minorEastAsia" w:hAnsiTheme="minorEastAsia"/>
          <w:color w:val="000000" w:themeColor="text1"/>
          <w:szCs w:val="21"/>
        </w:rPr>
        <w:t>0</w:t>
      </w:r>
      <w:r w:rsidRPr="005539C5">
        <w:rPr>
          <w:rFonts w:asciiTheme="minorEastAsia" w:eastAsiaTheme="minorEastAsia" w:hAnsiTheme="minorEastAsia" w:hint="eastAsia"/>
          <w:color w:val="000000" w:themeColor="text1"/>
          <w:szCs w:val="21"/>
        </w:rPr>
        <w:t>、基金份额持有人大会决议</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基金份额持有人大会决定的事项，应当依法报国务院证券监督管理机构备案，并予以公告。</w:t>
      </w:r>
    </w:p>
    <w:p w:rsidR="003A3677" w:rsidRPr="005539C5" w:rsidP="003A3677">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szCs w:val="21"/>
        </w:rPr>
        <w:t>1</w:t>
      </w:r>
      <w:r w:rsidRPr="005539C5">
        <w:rPr>
          <w:rFonts w:asciiTheme="minorEastAsia" w:eastAsiaTheme="minorEastAsia" w:hAnsiTheme="minorEastAsia"/>
          <w:color w:val="000000" w:themeColor="text1"/>
          <w:szCs w:val="21"/>
        </w:rPr>
        <w:t>1</w:t>
      </w:r>
      <w:r w:rsidRPr="005539C5">
        <w:rPr>
          <w:rFonts w:asciiTheme="minorEastAsia" w:eastAsiaTheme="minorEastAsia" w:hAnsiTheme="minorEastAsia" w:hint="eastAsia"/>
          <w:color w:val="000000" w:themeColor="text1"/>
          <w:szCs w:val="21"/>
        </w:rPr>
        <w:t>、</w:t>
      </w:r>
      <w:r w:rsidRPr="005539C5">
        <w:rPr>
          <w:rFonts w:asciiTheme="minorEastAsia" w:eastAsiaTheme="minorEastAsia" w:hAnsiTheme="minorEastAsia" w:hint="eastAsia"/>
          <w:color w:val="000000" w:themeColor="text1"/>
          <w:kern w:val="0"/>
          <w:szCs w:val="21"/>
        </w:rPr>
        <w:t>实施侧袋机制期间的信息披露</w:t>
      </w:r>
    </w:p>
    <w:p w:rsidR="003A3677" w:rsidRPr="005539C5" w:rsidP="003A3677">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本基金实施侧袋机制的，相关信息披露义务人应当根据法律法规、基金合同和招募说明书的规定进行信息披露，详见本招募说明书“侧袋机制”部分的规定。</w:t>
      </w:r>
    </w:p>
    <w:p w:rsidR="009C7F7C" w:rsidRPr="005539C5" w:rsidP="003A3677">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kern w:val="0"/>
          <w:szCs w:val="21"/>
        </w:rPr>
        <w:t>12、</w:t>
      </w:r>
      <w:r w:rsidRPr="005539C5">
        <w:rPr>
          <w:rFonts w:asciiTheme="minorEastAsia" w:eastAsiaTheme="minorEastAsia" w:hAnsiTheme="minorEastAsia" w:hint="eastAsia"/>
          <w:color w:val="000000" w:themeColor="text1"/>
          <w:szCs w:val="21"/>
        </w:rPr>
        <w:t>中国证监会规定的其他信息。</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若本基金投资国债期货、资产支持证券、证券公司短期公司债，基金管理人将按相关法律法规要求进行披露。</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（六）信息披露事务管理</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基金管理人、基金托管人应当建立健全信息披露管理制度，指定专门部门及高级管理人员负责管理信息披露事务。</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基金信息披露义务人公开披露基金信息，应当符合中国证监会相关基金信息披露内容与格式准则等法规的规定。</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9C7F7C" w:rsidRPr="005539C5" w:rsidP="009C7F7C">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（七）信息披露文件的存放与查阅</w:t>
      </w:r>
    </w:p>
    <w:p w:rsidR="003A3677" w:rsidRPr="005539C5" w:rsidP="003A3677">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szCs w:val="21"/>
        </w:rPr>
        <w:t>依法必须披露的信息发布后，基金管理人、基金托管人应当按照相关法律法规规定将信息置备于公司办公场所，供社会公众查阅、复制。</w:t>
      </w:r>
    </w:p>
    <w:p w:rsidR="003A3677" w:rsidRPr="005539C5" w:rsidP="003A3677">
      <w:pPr>
        <w:widowControl/>
        <w:jc w:val="left"/>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br w:type="page"/>
      </w:r>
    </w:p>
    <w:p w:rsidR="003A3677" w:rsidRPr="005539C5" w:rsidP="003A3677">
      <w:pPr>
        <w:pStyle w:val="Heading1"/>
        <w:spacing w:before="317" w:after="317" w:line="360" w:lineRule="auto"/>
        <w:ind w:firstLine="600"/>
        <w:rPr>
          <w:rFonts w:asciiTheme="minorEastAsia" w:eastAsiaTheme="minorEastAsia" w:hAnsiTheme="minorEastAsia"/>
          <w:color w:val="000000" w:themeColor="text1"/>
          <w:sz w:val="30"/>
        </w:rPr>
      </w:pPr>
      <w:bookmarkStart w:id="97" w:name="_Toc46676683"/>
      <w:bookmarkStart w:id="98" w:name="_Toc46737675"/>
      <w:bookmarkStart w:id="99" w:name="_Toc47535981"/>
      <w:bookmarkStart w:id="100" w:name="_Toc101884922"/>
      <w:r w:rsidRPr="005539C5">
        <w:rPr>
          <w:rFonts w:asciiTheme="minorEastAsia" w:eastAsiaTheme="minorEastAsia" w:hAnsiTheme="minorEastAsia" w:hint="eastAsia"/>
          <w:color w:val="000000" w:themeColor="text1"/>
          <w:sz w:val="30"/>
        </w:rPr>
        <w:t>二十、侧袋机制</w:t>
      </w:r>
      <w:bookmarkEnd w:id="97"/>
      <w:bookmarkEnd w:id="98"/>
      <w:bookmarkEnd w:id="99"/>
      <w:bookmarkEnd w:id="100"/>
    </w:p>
    <w:p w:rsidR="003A3677" w:rsidRPr="005539C5" w:rsidP="003A3677">
      <w:pPr>
        <w:rPr>
          <w:rFonts w:asciiTheme="minorEastAsia" w:eastAsiaTheme="minorEastAsia" w:hAnsiTheme="minorEastAsia"/>
          <w:color w:val="000000" w:themeColor="text1"/>
        </w:rPr>
      </w:pP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（一）侧袋机制的实施条件和程序</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基金管理人应当在启用侧袋机制后及时发布临时公告，并及时聘请符合《证券法》规定的会计师事务所进行审计并披露专项审计意见。</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（二）实施侧袋机制期间基金份额的申购与赎回</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w:t>
      </w:r>
      <w:r w:rsidRPr="005539C5">
        <w:rPr>
          <w:rFonts w:asciiTheme="minorEastAsia" w:eastAsiaTheme="minorEastAsia" w:hAnsiTheme="minorEastAsia" w:hint="eastAsia"/>
          <w:bCs/>
          <w:color w:val="000000" w:themeColor="text1"/>
          <w:szCs w:val="2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w:t>
      </w:r>
      <w:r w:rsidRPr="005539C5">
        <w:rPr>
          <w:rFonts w:asciiTheme="minorEastAsia" w:eastAsiaTheme="minorEastAsia" w:hAnsiTheme="minorEastAsia" w:hint="eastAsia"/>
          <w:bCs/>
          <w:color w:val="000000" w:themeColor="text1"/>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w:t>
      </w:r>
      <w:r w:rsidRPr="005539C5">
        <w:rPr>
          <w:rFonts w:asciiTheme="minorEastAsia" w:eastAsiaTheme="minorEastAsia" w:hAnsiTheme="minorEastAsia" w:hint="eastAsia"/>
          <w:bCs/>
          <w:color w:val="000000" w:themeColor="text1"/>
          <w:szCs w:val="21"/>
        </w:rPr>
        <w:t>、基金管理人应按照主袋账户的份额净值办理主袋账户份额的申购和赎回。巨额赎回按照单个开放日内主袋账户份额净赎回申请超过前一开放日主袋账户总份额的</w:t>
      </w:r>
      <w:r w:rsidRPr="005539C5">
        <w:rPr>
          <w:rFonts w:asciiTheme="minorEastAsia" w:eastAsiaTheme="minorEastAsia" w:hAnsiTheme="minorEastAsia"/>
          <w:bCs/>
          <w:color w:val="000000" w:themeColor="text1"/>
          <w:szCs w:val="21"/>
        </w:rPr>
        <w:t>10%</w:t>
      </w:r>
      <w:r w:rsidRPr="005539C5">
        <w:rPr>
          <w:rFonts w:asciiTheme="minorEastAsia" w:eastAsiaTheme="minorEastAsia" w:hAnsiTheme="minorEastAsia" w:hint="eastAsia"/>
          <w:bCs/>
          <w:color w:val="000000" w:themeColor="text1"/>
          <w:szCs w:val="21"/>
        </w:rPr>
        <w:t>认定。</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（三）实施侧袋机制期间的基金投资</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5539C5">
        <w:rPr>
          <w:rFonts w:asciiTheme="minorEastAsia" w:eastAsiaTheme="minorEastAsia" w:hAnsiTheme="minorEastAsia"/>
          <w:bCs/>
          <w:color w:val="000000" w:themeColor="text1"/>
          <w:szCs w:val="21"/>
        </w:rPr>
        <w:t>为基准</w:t>
      </w:r>
      <w:r w:rsidRPr="005539C5">
        <w:rPr>
          <w:rFonts w:asciiTheme="minorEastAsia" w:eastAsiaTheme="minorEastAsia" w:hAnsiTheme="minorEastAsia" w:hint="eastAsia"/>
          <w:bCs/>
          <w:color w:val="000000" w:themeColor="text1"/>
          <w:szCs w:val="21"/>
        </w:rPr>
        <w:t>。</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基金管理人原则上应当在侧袋机制启动后</w:t>
      </w:r>
      <w:r w:rsidRPr="005539C5">
        <w:rPr>
          <w:rFonts w:asciiTheme="minorEastAsia" w:eastAsiaTheme="minorEastAsia" w:hAnsiTheme="minorEastAsia"/>
          <w:bCs/>
          <w:color w:val="000000" w:themeColor="text1"/>
          <w:szCs w:val="21"/>
        </w:rPr>
        <w:t>20</w:t>
      </w:r>
      <w:r w:rsidRPr="005539C5">
        <w:rPr>
          <w:rFonts w:asciiTheme="minorEastAsia" w:eastAsiaTheme="minorEastAsia" w:hAnsiTheme="minorEastAsia" w:hint="eastAsia"/>
          <w:bCs/>
          <w:color w:val="000000" w:themeColor="text1"/>
          <w:szCs w:val="21"/>
        </w:rPr>
        <w:t>个交易日内完成对主袋账户投资组合的调整，因资产流动性受限等中国证监会规定的情形除外。</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基金管理人不得在侧袋账户中进行除特定资产处置变现以外的其他投资操作。</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（四）侧袋账户中特定资产的处置变现和支付</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特定资产以可出售、可转让、恢复交易等方式恢复流动性后，基金管理人应当按照基金份额持有人利益最大化原则，采取将特定资产予以处置变现等方式，及时向侧袋账户份额持有人支付对应款项。</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终止侧袋机制后，基金管理人及时聘请符合《证券法》规定的会计师事务所进行审计并披露专项审计意见。</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（五）侧袋机制的信息披露</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w:t>
      </w:r>
      <w:r w:rsidRPr="005539C5">
        <w:rPr>
          <w:rFonts w:asciiTheme="minorEastAsia" w:eastAsiaTheme="minorEastAsia" w:hAnsiTheme="minorEastAsia" w:hint="eastAsia"/>
          <w:bCs/>
          <w:color w:val="000000" w:themeColor="text1"/>
          <w:szCs w:val="21"/>
        </w:rPr>
        <w:t>、临时公告</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在启用侧袋机制、处置特定资产、终止侧袋机制以及发生其他可能对投资者利益产生重大影响的事项后，基金管理人应及时发布临时公告。</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w:t>
      </w:r>
      <w:r w:rsidRPr="005539C5">
        <w:rPr>
          <w:rFonts w:asciiTheme="minorEastAsia" w:eastAsiaTheme="minorEastAsia" w:hAnsiTheme="minorEastAsia" w:hint="eastAsia"/>
          <w:bCs/>
          <w:color w:val="000000" w:themeColor="text1"/>
          <w:szCs w:val="21"/>
        </w:rPr>
        <w:t>、基金净值信息</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w:t>
      </w:r>
      <w:r w:rsidRPr="005539C5">
        <w:rPr>
          <w:rFonts w:asciiTheme="minorEastAsia" w:eastAsiaTheme="minorEastAsia" w:hAnsiTheme="minorEastAsia" w:hint="eastAsia"/>
          <w:bCs/>
          <w:color w:val="000000" w:themeColor="text1"/>
          <w:szCs w:val="21"/>
        </w:rPr>
        <w:t>、定期报告</w:t>
      </w:r>
    </w:p>
    <w:p w:rsidR="003A3677" w:rsidRPr="005539C5" w:rsidP="003A3677">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bCs/>
          <w:color w:val="000000" w:themeColor="text1"/>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3A3677" w:rsidRPr="005539C5" w:rsidP="003A3677">
      <w:pPr>
        <w:spacing w:line="360" w:lineRule="auto"/>
        <w:ind w:firstLine="420" w:firstLineChars="200"/>
        <w:rPr>
          <w:rFonts w:asciiTheme="minorEastAsia" w:eastAsiaTheme="minorEastAsia" w:hAnsiTheme="minorEastAsia"/>
          <w:color w:val="000000" w:themeColor="text1"/>
          <w:kern w:val="0"/>
          <w:szCs w:val="21"/>
        </w:rPr>
      </w:pPr>
    </w:p>
    <w:p w:rsidR="003A3677" w:rsidRPr="005539C5" w:rsidP="003A3677">
      <w:pPr>
        <w:spacing w:line="360" w:lineRule="auto"/>
        <w:ind w:firstLine="420" w:firstLineChars="200"/>
        <w:rPr>
          <w:rFonts w:asciiTheme="minorEastAsia" w:eastAsiaTheme="minorEastAsia" w:hAnsiTheme="minorEastAsia"/>
          <w:color w:val="000000" w:themeColor="text1"/>
          <w:kern w:val="0"/>
          <w:szCs w:val="21"/>
        </w:rPr>
      </w:pPr>
    </w:p>
    <w:p w:rsidR="003A3677" w:rsidRPr="005539C5" w:rsidP="003A3677">
      <w:pPr>
        <w:spacing w:line="360" w:lineRule="auto"/>
        <w:ind w:firstLine="420" w:firstLineChars="200"/>
        <w:rPr>
          <w:rFonts w:asciiTheme="minorEastAsia" w:eastAsiaTheme="minorEastAsia" w:hAnsiTheme="minorEastAsia"/>
          <w:color w:val="000000" w:themeColor="text1"/>
          <w:kern w:val="0"/>
          <w:szCs w:val="21"/>
        </w:rPr>
      </w:pPr>
    </w:p>
    <w:p w:rsidR="003A3677" w:rsidRPr="005539C5" w:rsidP="003A3677">
      <w:pPr>
        <w:spacing w:line="360" w:lineRule="auto"/>
        <w:ind w:firstLine="420" w:firstLineChars="200"/>
        <w:rPr>
          <w:rFonts w:asciiTheme="minorEastAsia" w:eastAsiaTheme="minorEastAsia" w:hAnsiTheme="minorEastAsia"/>
          <w:color w:val="000000" w:themeColor="text1"/>
          <w:kern w:val="0"/>
          <w:szCs w:val="21"/>
        </w:rPr>
      </w:pPr>
    </w:p>
    <w:p w:rsidR="0099591E" w:rsidRPr="005539C5" w:rsidP="00E426BC">
      <w:pPr>
        <w:spacing w:line="360" w:lineRule="auto"/>
        <w:ind w:firstLine="420" w:firstLineChars="200"/>
        <w:rPr>
          <w:rFonts w:asciiTheme="minorEastAsia" w:eastAsiaTheme="minorEastAsia" w:hAnsiTheme="minorEastAsia"/>
          <w:color w:val="000000" w:themeColor="text1"/>
          <w:szCs w:val="21"/>
        </w:rPr>
      </w:pPr>
    </w:p>
    <w:p w:rsidR="00BA4B87" w:rsidRPr="005539C5" w:rsidP="009A5A64">
      <w:pPr>
        <w:pStyle w:val="Heading1"/>
        <w:spacing w:before="317" w:after="317" w:line="360" w:lineRule="auto"/>
        <w:ind w:firstLine="6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sz w:val="30"/>
        </w:rPr>
        <w:br w:type="column"/>
      </w:r>
      <w:bookmarkStart w:id="101" w:name="_Toc101884923"/>
      <w:bookmarkStart w:id="102" w:name="_Toc332373573"/>
      <w:r w:rsidRPr="005539C5" w:rsidR="00E9148B">
        <w:rPr>
          <w:rFonts w:asciiTheme="minorEastAsia" w:eastAsiaTheme="minorEastAsia" w:hAnsiTheme="minorEastAsia" w:hint="eastAsia"/>
          <w:color w:val="000000" w:themeColor="text1"/>
          <w:sz w:val="30"/>
        </w:rPr>
        <w:t>二十</w:t>
      </w:r>
      <w:r w:rsidRPr="005539C5" w:rsidR="003A3677">
        <w:rPr>
          <w:rFonts w:asciiTheme="minorEastAsia" w:eastAsiaTheme="minorEastAsia" w:hAnsiTheme="minorEastAsia" w:hint="eastAsia"/>
          <w:color w:val="000000" w:themeColor="text1"/>
          <w:sz w:val="30"/>
        </w:rPr>
        <w:t>一</w:t>
      </w:r>
      <w:r w:rsidRPr="005539C5">
        <w:rPr>
          <w:rFonts w:asciiTheme="minorEastAsia" w:eastAsiaTheme="minorEastAsia" w:hAnsiTheme="minorEastAsia" w:hint="eastAsia"/>
          <w:color w:val="000000" w:themeColor="text1"/>
          <w:sz w:val="30"/>
        </w:rPr>
        <w:t>、风险揭示</w:t>
      </w:r>
      <w:bookmarkEnd w:id="101"/>
    </w:p>
    <w:p w:rsidR="00BA4B87" w:rsidRPr="005539C5" w:rsidP="00F41E85">
      <w:pPr>
        <w:spacing w:line="360" w:lineRule="auto"/>
        <w:ind w:firstLine="420" w:firstLineChars="200"/>
        <w:rPr>
          <w:rStyle w:val="da"/>
          <w:rFonts w:asciiTheme="minorEastAsia" w:eastAsiaTheme="minorEastAsia" w:hAnsiTheme="minorEastAsia"/>
          <w:color w:val="000000" w:themeColor="text1"/>
        </w:rPr>
      </w:pPr>
      <w:bookmarkStart w:id="103" w:name="_Toc332373574"/>
      <w:bookmarkEnd w:id="102"/>
      <w:r w:rsidRPr="005539C5">
        <w:rPr>
          <w:rStyle w:val="da"/>
          <w:rFonts w:asciiTheme="minorEastAsia" w:eastAsiaTheme="minorEastAsia" w:hAnsiTheme="minorEastAsia" w:hint="eastAsia"/>
          <w:color w:val="000000" w:themeColor="text1"/>
        </w:rPr>
        <w:t>（</w:t>
      </w:r>
      <w:r w:rsidRPr="005539C5" w:rsidR="002E716E">
        <w:rPr>
          <w:rStyle w:val="da"/>
          <w:rFonts w:asciiTheme="minorEastAsia" w:eastAsiaTheme="minorEastAsia" w:hAnsiTheme="minorEastAsia" w:hint="eastAsia"/>
          <w:color w:val="000000" w:themeColor="text1"/>
        </w:rPr>
        <w:t>一</w:t>
      </w:r>
      <w:r w:rsidRPr="005539C5">
        <w:rPr>
          <w:rStyle w:val="da"/>
          <w:rFonts w:asciiTheme="minorEastAsia" w:eastAsiaTheme="minorEastAsia" w:hAnsiTheme="minorEastAsia" w:hint="eastAsia"/>
          <w:color w:val="000000" w:themeColor="text1"/>
        </w:rPr>
        <w:t>）市场风险</w:t>
      </w:r>
    </w:p>
    <w:bookmarkEnd w:id="103"/>
    <w:p w:rsidR="00BA4B87" w:rsidRPr="005539C5" w:rsidP="00F41E85">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本基金投资于证券市场，而证券市场价格因受到经济因素、政治因素、投资者心理和交易制度等各种因素的影响而产生波动，从而导致基金收益水平发生变化，产生风险。主要的风险因素包括：</w:t>
      </w:r>
    </w:p>
    <w:p w:rsidR="00BA4B87" w:rsidRPr="005539C5" w:rsidP="00F41E85">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1</w:t>
      </w:r>
      <w:r w:rsidRPr="005539C5" w:rsidR="008A168E">
        <w:rPr>
          <w:rFonts w:asciiTheme="minorEastAsia" w:eastAsiaTheme="minorEastAsia" w:hAnsiTheme="minorEastAsia"/>
          <w:color w:val="000000" w:themeColor="text1"/>
          <w:kern w:val="0"/>
          <w:szCs w:val="21"/>
        </w:rPr>
        <w:t>、</w:t>
      </w:r>
      <w:r w:rsidRPr="005539C5">
        <w:rPr>
          <w:rFonts w:asciiTheme="minorEastAsia" w:eastAsiaTheme="minorEastAsia" w:hAnsiTheme="minorEastAsia"/>
          <w:color w:val="000000" w:themeColor="text1"/>
          <w:kern w:val="0"/>
          <w:szCs w:val="21"/>
        </w:rPr>
        <w:t>政策风险</w:t>
      </w:r>
    </w:p>
    <w:p w:rsidR="00BA4B87" w:rsidRPr="005539C5" w:rsidP="00F41E85">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因国家宏观政策</w:t>
      </w:r>
      <w:r w:rsidRPr="005539C5" w:rsidR="002E1C38">
        <w:rPr>
          <w:rFonts w:asciiTheme="minorEastAsia" w:eastAsiaTheme="minorEastAsia" w:hAnsiTheme="minorEastAsia"/>
          <w:color w:val="000000" w:themeColor="text1"/>
          <w:kern w:val="0"/>
          <w:szCs w:val="21"/>
        </w:rPr>
        <w:t>（</w:t>
      </w:r>
      <w:r w:rsidRPr="005539C5">
        <w:rPr>
          <w:rFonts w:asciiTheme="minorEastAsia" w:eastAsiaTheme="minorEastAsia" w:hAnsiTheme="minorEastAsia"/>
          <w:color w:val="000000" w:themeColor="text1"/>
          <w:kern w:val="0"/>
          <w:szCs w:val="21"/>
        </w:rPr>
        <w:t>如货币政策、财政政策、</w:t>
      </w:r>
      <w:r w:rsidRPr="005539C5" w:rsidR="009F66A5">
        <w:rPr>
          <w:rFonts w:asciiTheme="minorEastAsia" w:eastAsiaTheme="minorEastAsia" w:hAnsiTheme="minorEastAsia" w:hint="eastAsia"/>
          <w:color w:val="000000" w:themeColor="text1"/>
          <w:kern w:val="0"/>
          <w:szCs w:val="21"/>
        </w:rPr>
        <w:t>产业</w:t>
      </w:r>
      <w:r w:rsidRPr="005539C5">
        <w:rPr>
          <w:rFonts w:asciiTheme="minorEastAsia" w:eastAsiaTheme="minorEastAsia" w:hAnsiTheme="minorEastAsia"/>
          <w:color w:val="000000" w:themeColor="text1"/>
          <w:kern w:val="0"/>
          <w:szCs w:val="21"/>
        </w:rPr>
        <w:t>政策、地区发展政策等</w:t>
      </w:r>
      <w:r w:rsidRPr="005539C5" w:rsidR="002E1C38">
        <w:rPr>
          <w:rFonts w:asciiTheme="minorEastAsia" w:eastAsiaTheme="minorEastAsia" w:hAnsiTheme="minorEastAsia"/>
          <w:color w:val="000000" w:themeColor="text1"/>
          <w:kern w:val="0"/>
          <w:szCs w:val="21"/>
        </w:rPr>
        <w:t>）</w:t>
      </w:r>
      <w:r w:rsidRPr="005539C5">
        <w:rPr>
          <w:rFonts w:asciiTheme="minorEastAsia" w:eastAsiaTheme="minorEastAsia" w:hAnsiTheme="minorEastAsia"/>
          <w:color w:val="000000" w:themeColor="text1"/>
          <w:kern w:val="0"/>
          <w:szCs w:val="21"/>
        </w:rPr>
        <w:t>发生变化，导致市场价格波动而产生风险。</w:t>
      </w:r>
    </w:p>
    <w:p w:rsidR="00BA4B87" w:rsidRPr="005539C5" w:rsidP="00F41E85">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2</w:t>
      </w:r>
      <w:r w:rsidRPr="005539C5" w:rsidR="008A168E">
        <w:rPr>
          <w:rFonts w:asciiTheme="minorEastAsia" w:eastAsiaTheme="minorEastAsia" w:hAnsiTheme="minorEastAsia"/>
          <w:color w:val="000000" w:themeColor="text1"/>
          <w:kern w:val="0"/>
          <w:szCs w:val="21"/>
        </w:rPr>
        <w:t>、</w:t>
      </w:r>
      <w:r w:rsidRPr="005539C5">
        <w:rPr>
          <w:rFonts w:asciiTheme="minorEastAsia" w:eastAsiaTheme="minorEastAsia" w:hAnsiTheme="minorEastAsia"/>
          <w:color w:val="000000" w:themeColor="text1"/>
          <w:kern w:val="0"/>
          <w:szCs w:val="21"/>
        </w:rPr>
        <w:t>利率风险</w:t>
      </w:r>
    </w:p>
    <w:p w:rsidR="00BA4B87" w:rsidRPr="005539C5" w:rsidP="00F41E85">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kern w:val="0"/>
          <w:szCs w:val="21"/>
        </w:rPr>
        <w:t>利率风险主要是指因金融市场利率的波动而导致证券市场价格和收益率变动的风险。利率直接影响着债券的价格和收益率，影响着企业的融资成本和利润。</w:t>
      </w:r>
      <w:r w:rsidRPr="005539C5" w:rsidR="00266ED2">
        <w:rPr>
          <w:rFonts w:asciiTheme="minorEastAsia" w:eastAsiaTheme="minorEastAsia" w:hAnsiTheme="minorEastAsia"/>
          <w:color w:val="000000" w:themeColor="text1"/>
          <w:szCs w:val="21"/>
        </w:rPr>
        <w:t>本基金主要投资</w:t>
      </w:r>
      <w:r w:rsidRPr="005539C5" w:rsidR="00266ED2">
        <w:rPr>
          <w:rFonts w:asciiTheme="minorEastAsia" w:eastAsiaTheme="minorEastAsia" w:hAnsiTheme="minorEastAsia" w:hint="eastAsia"/>
          <w:color w:val="000000" w:themeColor="text1"/>
          <w:szCs w:val="21"/>
        </w:rPr>
        <w:t>于</w:t>
      </w:r>
      <w:r w:rsidRPr="005539C5" w:rsidR="00266ED2">
        <w:rPr>
          <w:rFonts w:asciiTheme="minorEastAsia" w:eastAsiaTheme="minorEastAsia" w:hAnsiTheme="minorEastAsia"/>
          <w:color w:val="000000" w:themeColor="text1"/>
          <w:szCs w:val="21"/>
        </w:rPr>
        <w:t>债券</w:t>
      </w:r>
      <w:r w:rsidRPr="005539C5" w:rsidR="0055340E">
        <w:rPr>
          <w:rFonts w:asciiTheme="minorEastAsia" w:eastAsiaTheme="minorEastAsia" w:hAnsiTheme="minorEastAsia" w:hint="eastAsia"/>
          <w:color w:val="000000" w:themeColor="text1"/>
        </w:rPr>
        <w:t>，其收益水平可能会受到利率变化的影响。</w:t>
      </w:r>
    </w:p>
    <w:p w:rsidR="00812A99" w:rsidRPr="005539C5" w:rsidP="00812A9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3、再投资风险</w:t>
      </w:r>
    </w:p>
    <w:p w:rsidR="00812A99" w:rsidRPr="005539C5" w:rsidP="00812A9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债券、票据偿付本息后以及回购到期后可能由于市场利率的下降面临资金再投资的收益率低于原来利率，由此本基金面临再投资风险。</w:t>
      </w:r>
    </w:p>
    <w:p w:rsidR="00630D82" w:rsidRPr="005539C5" w:rsidP="00F41E85">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4</w:t>
      </w:r>
      <w:r w:rsidRPr="005539C5" w:rsidR="008A168E">
        <w:rPr>
          <w:rFonts w:asciiTheme="minorEastAsia" w:eastAsiaTheme="minorEastAsia" w:hAnsiTheme="minorEastAsia"/>
          <w:color w:val="000000" w:themeColor="text1"/>
          <w:kern w:val="0"/>
          <w:szCs w:val="21"/>
        </w:rPr>
        <w:t>、</w:t>
      </w:r>
      <w:r w:rsidRPr="005539C5">
        <w:rPr>
          <w:rFonts w:asciiTheme="minorEastAsia" w:eastAsiaTheme="minorEastAsia" w:hAnsiTheme="minorEastAsia"/>
          <w:color w:val="000000" w:themeColor="text1"/>
          <w:kern w:val="0"/>
          <w:szCs w:val="21"/>
        </w:rPr>
        <w:t>购买力风险</w:t>
      </w:r>
    </w:p>
    <w:p w:rsidR="00630D82" w:rsidRPr="005539C5" w:rsidP="00F41E85">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如果发生通货膨胀，基金投资于证券所获得的收益可能会被通货膨胀抵消，从而影响基金资产的实际收益率。</w:t>
      </w:r>
    </w:p>
    <w:p w:rsidR="00F70B23" w:rsidRPr="005539C5" w:rsidP="00F41E85">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5、信用风险</w:t>
      </w:r>
    </w:p>
    <w:p w:rsidR="00F70B23" w:rsidRPr="005539C5" w:rsidP="00F41E85">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信用风险主要指债券、票据发行主体</w:t>
      </w:r>
      <w:r w:rsidRPr="005539C5" w:rsidR="009F66A5">
        <w:rPr>
          <w:rFonts w:asciiTheme="minorEastAsia" w:eastAsiaTheme="minorEastAsia" w:hAnsiTheme="minorEastAsia" w:hint="eastAsia"/>
          <w:color w:val="000000" w:themeColor="text1"/>
          <w:kern w:val="0"/>
          <w:szCs w:val="21"/>
        </w:rPr>
        <w:t>、存款银行</w:t>
      </w:r>
      <w:r w:rsidRPr="005539C5">
        <w:rPr>
          <w:rFonts w:asciiTheme="minorEastAsia" w:eastAsiaTheme="minorEastAsia" w:hAnsiTheme="minorEastAsia" w:hint="eastAsia"/>
          <w:color w:val="000000" w:themeColor="text1"/>
          <w:kern w:val="0"/>
          <w:szCs w:val="21"/>
        </w:rPr>
        <w:t>信用状况可能恶化而可能产生的到期不能兑付的风险。</w:t>
      </w:r>
    </w:p>
    <w:p w:rsidR="00BA4B87" w:rsidRPr="005539C5" w:rsidP="00F41E85">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6</w:t>
      </w:r>
      <w:r w:rsidRPr="005539C5" w:rsidR="00630D82">
        <w:rPr>
          <w:rFonts w:asciiTheme="minorEastAsia" w:eastAsiaTheme="minorEastAsia" w:hAnsiTheme="minorEastAsia"/>
          <w:color w:val="000000" w:themeColor="text1"/>
          <w:kern w:val="0"/>
          <w:szCs w:val="21"/>
        </w:rPr>
        <w:t>、</w:t>
      </w:r>
      <w:r w:rsidRPr="005539C5" w:rsidR="005C015B">
        <w:rPr>
          <w:rFonts w:asciiTheme="minorEastAsia" w:eastAsiaTheme="minorEastAsia" w:hAnsiTheme="minorEastAsia"/>
          <w:color w:val="000000" w:themeColor="text1"/>
          <w:kern w:val="0"/>
          <w:szCs w:val="21"/>
        </w:rPr>
        <w:t>公司</w:t>
      </w:r>
      <w:r w:rsidRPr="005539C5">
        <w:rPr>
          <w:rFonts w:asciiTheme="minorEastAsia" w:eastAsiaTheme="minorEastAsia" w:hAnsiTheme="minorEastAsia"/>
          <w:color w:val="000000" w:themeColor="text1"/>
          <w:kern w:val="0"/>
          <w:szCs w:val="21"/>
        </w:rPr>
        <w:t>经营风险</w:t>
      </w:r>
    </w:p>
    <w:p w:rsidR="00311E99" w:rsidRPr="005539C5" w:rsidP="00311E9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公司的经营状况受多种因素的影响，如管理能力、行业竞争、市场前景、技术更新、新产品研究开发等都会导致公司盈利发生变化。如果基金所投资的公司经营不善，其</w:t>
      </w:r>
      <w:r w:rsidRPr="005539C5" w:rsidR="0044733F">
        <w:rPr>
          <w:rFonts w:asciiTheme="minorEastAsia" w:eastAsiaTheme="minorEastAsia" w:hAnsiTheme="minorEastAsia" w:hint="eastAsia"/>
          <w:color w:val="000000" w:themeColor="text1"/>
          <w:kern w:val="0"/>
          <w:szCs w:val="21"/>
        </w:rPr>
        <w:t>债券</w:t>
      </w:r>
      <w:r w:rsidRPr="005539C5">
        <w:rPr>
          <w:rFonts w:asciiTheme="minorEastAsia" w:eastAsiaTheme="minorEastAsia" w:hAnsiTheme="minorEastAsia" w:hint="eastAsia"/>
          <w:color w:val="000000" w:themeColor="text1"/>
          <w:kern w:val="0"/>
          <w:szCs w:val="21"/>
        </w:rPr>
        <w:t>价格可能下跌，</w:t>
      </w:r>
      <w:r w:rsidRPr="005539C5" w:rsidR="0044733F">
        <w:rPr>
          <w:rFonts w:asciiTheme="minorEastAsia" w:eastAsiaTheme="minorEastAsia" w:hAnsiTheme="minorEastAsia" w:hint="eastAsia"/>
          <w:color w:val="000000" w:themeColor="text1"/>
          <w:kern w:val="0"/>
          <w:szCs w:val="21"/>
        </w:rPr>
        <w:t>其偿债能力也会受到影响</w:t>
      </w:r>
      <w:r w:rsidRPr="005539C5">
        <w:rPr>
          <w:rFonts w:asciiTheme="minorEastAsia" w:eastAsiaTheme="minorEastAsia" w:hAnsiTheme="minorEastAsia" w:hint="eastAsia"/>
          <w:color w:val="000000" w:themeColor="text1"/>
          <w:kern w:val="0"/>
          <w:szCs w:val="21"/>
        </w:rPr>
        <w:t>。虽然基金可以通过投资多样化来分散这种非系统风险，但不能完全避免。</w:t>
      </w:r>
    </w:p>
    <w:p w:rsidR="0055340E" w:rsidRPr="005539C5" w:rsidP="00F41E85">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kern w:val="0"/>
          <w:szCs w:val="21"/>
        </w:rPr>
        <w:t>6、</w:t>
      </w:r>
      <w:r w:rsidRPr="005539C5">
        <w:rPr>
          <w:rFonts w:asciiTheme="minorEastAsia" w:eastAsiaTheme="minorEastAsia" w:hAnsiTheme="minorEastAsia" w:hint="eastAsia"/>
          <w:color w:val="000000" w:themeColor="text1"/>
        </w:rPr>
        <w:t>经济周期风险</w:t>
      </w:r>
    </w:p>
    <w:p w:rsidR="0055340E" w:rsidRPr="005539C5" w:rsidP="00F41E85">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rPr>
        <w:t>随着经济运行的周期性变化，证券市场的收益水平也呈周期性变化，基金投资的收益水平也会随之变化，从而产生风险。</w:t>
      </w:r>
    </w:p>
    <w:p w:rsidR="00AE536E" w:rsidRPr="005539C5" w:rsidP="00F41E85">
      <w:pPr>
        <w:spacing w:line="360" w:lineRule="auto"/>
        <w:ind w:firstLine="420" w:firstLineChars="200"/>
        <w:rPr>
          <w:rStyle w:val="da"/>
          <w:rFonts w:asciiTheme="minorEastAsia" w:eastAsiaTheme="minorEastAsia" w:hAnsiTheme="minorEastAsia"/>
          <w:color w:val="000000" w:themeColor="text1"/>
        </w:rPr>
      </w:pPr>
      <w:bookmarkStart w:id="104" w:name="_Toc332373575"/>
      <w:r w:rsidRPr="005539C5">
        <w:rPr>
          <w:rStyle w:val="da"/>
          <w:rFonts w:asciiTheme="minorEastAsia" w:eastAsiaTheme="minorEastAsia" w:hAnsiTheme="minorEastAsia" w:hint="eastAsia"/>
          <w:color w:val="000000" w:themeColor="text1"/>
        </w:rPr>
        <w:t>（</w:t>
      </w:r>
      <w:r w:rsidRPr="005539C5" w:rsidR="002E716E">
        <w:rPr>
          <w:rStyle w:val="da"/>
          <w:rFonts w:asciiTheme="minorEastAsia" w:eastAsiaTheme="minorEastAsia" w:hAnsiTheme="minorEastAsia" w:hint="eastAsia"/>
          <w:color w:val="000000" w:themeColor="text1"/>
        </w:rPr>
        <w:t>二</w:t>
      </w:r>
      <w:r w:rsidRPr="005539C5">
        <w:rPr>
          <w:rStyle w:val="da"/>
          <w:rFonts w:asciiTheme="minorEastAsia" w:eastAsiaTheme="minorEastAsia" w:hAnsiTheme="minorEastAsia" w:hint="eastAsia"/>
          <w:color w:val="000000" w:themeColor="text1"/>
        </w:rPr>
        <w:t>）流动性风险</w:t>
      </w:r>
    </w:p>
    <w:bookmarkEnd w:id="104"/>
    <w:p w:rsidR="000902C8" w:rsidRPr="005539C5" w:rsidP="000902C8">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1、流动性风险评估</w:t>
      </w:r>
    </w:p>
    <w:p w:rsidR="000902C8" w:rsidRPr="005539C5" w:rsidP="000902C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本基金为债券型基金，主要投资于债券、货币市场工具等，一般情况下，这些资产市场流动性较好。本基金为定期开放基金，仅在开放期开放申购赎回。本基金在投资运作上将充分考虑定期开放的运作特点，通过合理配置资产以及在进入开放期前对资产进行必要变现等方式，使得本基金在开放期内主要持有高流动性的资产，防范流动性风险。一般情况下，本基金在开放期内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债券或其他资产。两者均可能使基金净值受到不利影响。</w:t>
      </w:r>
    </w:p>
    <w:p w:rsidR="000902C8" w:rsidRPr="005539C5" w:rsidP="000902C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2、巨额赎回情形下的流动性风险管理措施</w:t>
      </w:r>
    </w:p>
    <w:p w:rsidR="000902C8" w:rsidRPr="005539C5" w:rsidP="000902C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当本基金发生巨额赎回时，基金管理人可以根据基金当时的资产组合状况决定</w:t>
      </w:r>
      <w:r w:rsidRPr="005539C5">
        <w:rPr>
          <w:rFonts w:asciiTheme="minorEastAsia" w:eastAsiaTheme="minorEastAsia" w:hAnsiTheme="minorEastAsia" w:hint="eastAsia"/>
          <w:bCs/>
          <w:color w:val="000000" w:themeColor="text1"/>
        </w:rPr>
        <w:t>正常支付、延缓支付或延期办理赎回申请</w:t>
      </w:r>
      <w:r w:rsidRPr="005539C5" w:rsidR="00EA1C65">
        <w:rPr>
          <w:rFonts w:asciiTheme="minorEastAsia" w:eastAsiaTheme="minorEastAsia" w:hAnsiTheme="minorEastAsia" w:hint="eastAsia"/>
          <w:bCs/>
          <w:color w:val="000000" w:themeColor="text1"/>
        </w:rPr>
        <w:t>或</w:t>
      </w:r>
      <w:r w:rsidRPr="005539C5" w:rsidR="00EA1C65">
        <w:rPr>
          <w:rFonts w:asciiTheme="minorEastAsia" w:eastAsiaTheme="minorEastAsia" w:hAnsiTheme="minorEastAsia"/>
          <w:bCs/>
          <w:color w:val="000000" w:themeColor="text1"/>
        </w:rPr>
        <w:t>终止基金合同</w:t>
      </w:r>
      <w:r w:rsidRPr="005539C5">
        <w:rPr>
          <w:rFonts w:asciiTheme="minorEastAsia" w:eastAsiaTheme="minorEastAsia" w:hAnsiTheme="minorEastAsia" w:hint="eastAsia"/>
          <w:bCs/>
          <w:color w:val="000000" w:themeColor="text1"/>
        </w:rPr>
        <w:t>。具体情形、程序见招募说明书“九、基金份额的申购、赎回”之“（十）巨额赎回的认定及处理方式”。</w:t>
      </w:r>
    </w:p>
    <w:p w:rsidR="000902C8" w:rsidRPr="005539C5" w:rsidP="000902C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发生延缓支付或延期办理赎回申请情形时，投资人面临无法全部赎回或无法及时获得赎回资金的风险。</w:t>
      </w:r>
      <w:r w:rsidRPr="005539C5">
        <w:rPr>
          <w:rFonts w:asciiTheme="minorEastAsia" w:eastAsiaTheme="minorEastAsia" w:hAnsiTheme="minorEastAsia" w:hint="eastAsia"/>
          <w:color w:val="000000" w:themeColor="text1"/>
          <w:szCs w:val="21"/>
        </w:rPr>
        <w:t>在本基金延期办理投资者赎回申请的情况下，投资者未能赎回的基金份额还将面临净值波动的风险。</w:t>
      </w:r>
    </w:p>
    <w:p w:rsidR="000902C8" w:rsidRPr="005539C5" w:rsidP="000902C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3、除巨额赎回情形外实施备用的流动性风险管理工具的情形、程序及对投资者的潜在影响</w:t>
      </w:r>
    </w:p>
    <w:p w:rsidR="000902C8" w:rsidRPr="005539C5" w:rsidP="000902C8">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除巨额赎回情形外，本基金备用流动性风险管理工具包括但不限于暂停接受赎回申请、延缓支付赎回款项、收取短期赎回费、暂停基金估值以及证监会认定的其他措施。</w:t>
      </w:r>
    </w:p>
    <w:p w:rsidR="000902C8" w:rsidRPr="005539C5" w:rsidP="000902C8">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szCs w:val="21"/>
        </w:rPr>
        <w:t>暂停接受赎回申请、延缓支付赎回款项等工具的情形、程序见招募说明书“九、基金份额的申购、赎回”之“</w:t>
      </w:r>
      <w:r w:rsidRPr="005539C5">
        <w:rPr>
          <w:rFonts w:asciiTheme="minorEastAsia" w:eastAsiaTheme="minorEastAsia" w:hAnsiTheme="minorEastAsia" w:hint="eastAsia"/>
          <w:color w:val="000000" w:themeColor="text1"/>
        </w:rPr>
        <w:t>（十一）拒绝或暂停申购、暂停赎回</w:t>
      </w:r>
      <w:r w:rsidRPr="005539C5">
        <w:rPr>
          <w:rFonts w:asciiTheme="minorEastAsia" w:eastAsiaTheme="minorEastAsia" w:hAnsiTheme="minorEastAsia" w:hint="eastAsia"/>
          <w:color w:val="000000" w:themeColor="text1"/>
          <w:szCs w:val="21"/>
        </w:rPr>
        <w:t>或延缓支付赎回款项</w:t>
      </w:r>
      <w:r w:rsidRPr="005539C5">
        <w:rPr>
          <w:rFonts w:asciiTheme="minorEastAsia" w:eastAsiaTheme="minorEastAsia" w:hAnsiTheme="minorEastAsia" w:hint="eastAsia"/>
          <w:color w:val="000000" w:themeColor="text1"/>
        </w:rPr>
        <w:t>的情形及处理”的相关规定。</w:t>
      </w:r>
      <w:r w:rsidRPr="005539C5">
        <w:rPr>
          <w:rFonts w:asciiTheme="minorEastAsia" w:eastAsiaTheme="minorEastAsia" w:hAnsiTheme="minorEastAsia" w:hint="eastAsia"/>
          <w:color w:val="000000" w:themeColor="text1"/>
          <w:szCs w:val="21"/>
        </w:rPr>
        <w:t>若本基金暂停接受投资者的赎回申请，投</w:t>
      </w:r>
      <w:r w:rsidRPr="005539C5">
        <w:rPr>
          <w:rFonts w:asciiTheme="minorEastAsia" w:eastAsiaTheme="minorEastAsia" w:hAnsiTheme="minorEastAsia" w:hint="eastAsia"/>
          <w:color w:val="000000" w:themeColor="text1"/>
        </w:rPr>
        <w:t>资者在暂停赎回期间将无法赎回其持有的基金份额。若</w:t>
      </w:r>
      <w:r w:rsidRPr="005539C5">
        <w:rPr>
          <w:rFonts w:asciiTheme="minorEastAsia" w:eastAsiaTheme="minorEastAsia" w:hAnsiTheme="minorEastAsia" w:hint="eastAsia"/>
          <w:color w:val="000000" w:themeColor="text1"/>
          <w:szCs w:val="21"/>
        </w:rPr>
        <w:t>本基金延缓支付赎回款项，赎回款支付时间将后延，可能对投资者的资金安排带来不利影响。</w:t>
      </w:r>
    </w:p>
    <w:p w:rsidR="000902C8" w:rsidRPr="005539C5" w:rsidP="000902C8">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短期赎回费适用于持续持有期少于 7 日的投资者，费率为1.5%。短期赎回费由赎回基金份额的基金份额持有人承担，在基金份额持有人赎回基金份额时收取，并全额计入基金财产。短期赎回费的收取将</w:t>
      </w:r>
      <w:r w:rsidRPr="005539C5">
        <w:rPr>
          <w:rFonts w:asciiTheme="minorEastAsia" w:eastAsiaTheme="minorEastAsia" w:hAnsiTheme="minorEastAsia" w:hint="eastAsia"/>
          <w:color w:val="000000" w:themeColor="text1"/>
        </w:rPr>
        <w:t>使得投资者在持续持有期限少于7日时会承担较高的赎回费。</w:t>
      </w:r>
    </w:p>
    <w:p w:rsidR="00AE536E" w:rsidRPr="005539C5" w:rsidP="000902C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szCs w:val="21"/>
        </w:rPr>
        <w:t>暂停基金估值</w:t>
      </w:r>
      <w:r w:rsidRPr="005539C5">
        <w:rPr>
          <w:rFonts w:asciiTheme="minorEastAsia" w:eastAsiaTheme="minorEastAsia" w:hAnsiTheme="minorEastAsia" w:hint="eastAsia"/>
          <w:color w:val="000000" w:themeColor="text1"/>
        </w:rPr>
        <w:t>的情形、程序见招募说明书“十五、基金资产的估值”之“（六）暂停估值的情形”的相关规定</w:t>
      </w:r>
      <w:r w:rsidRPr="005539C5">
        <w:rPr>
          <w:rFonts w:asciiTheme="minorEastAsia" w:eastAsiaTheme="minorEastAsia" w:hAnsiTheme="minorEastAsia" w:hint="eastAsia"/>
          <w:color w:val="000000" w:themeColor="text1"/>
          <w:szCs w:val="21"/>
        </w:rPr>
        <w:t>。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rsidR="002C0C02" w:rsidRPr="005539C5" w:rsidP="002C0C02">
      <w:pPr>
        <w:spacing w:line="360" w:lineRule="auto"/>
        <w:ind w:firstLine="420" w:firstLineChars="200"/>
        <w:rPr>
          <w:rFonts w:asciiTheme="minorEastAsia" w:eastAsiaTheme="minorEastAsia" w:hAnsiTheme="minorEastAsia"/>
          <w:color w:val="000000" w:themeColor="text1"/>
        </w:rPr>
      </w:pPr>
      <w:bookmarkStart w:id="105" w:name="_Toc332373576"/>
      <w:r w:rsidRPr="005539C5">
        <w:rPr>
          <w:rFonts w:asciiTheme="minorEastAsia" w:eastAsiaTheme="minorEastAsia" w:hAnsiTheme="minorEastAsia" w:hint="eastAsia"/>
          <w:color w:val="000000" w:themeColor="text1"/>
        </w:rPr>
        <w:t>4、实施侧袋机制对投资者的影响</w:t>
      </w:r>
    </w:p>
    <w:p w:rsidR="002C0C02" w:rsidRPr="005539C5" w:rsidP="002C0C02">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2C0C02" w:rsidRPr="005539C5" w:rsidP="002C0C02">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2C0C02" w:rsidRPr="005539C5" w:rsidP="002C0C02">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基金管理人将根据主袋账户运作情况合理确定申购政策，因此实施侧袋机制后主袋账户份额存在暂停申购的可能。</w:t>
      </w:r>
    </w:p>
    <w:p w:rsidR="002C0C02" w:rsidRPr="005539C5" w:rsidP="002C0C0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（三）本基金法律文件中涉及基金风险特征的表述与销售机构对基金的风险评级可能不一致的风险</w:t>
      </w:r>
    </w:p>
    <w:p w:rsidR="002C0C02" w:rsidRPr="005539C5" w:rsidP="009C7F7C">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2C0C02" w:rsidRPr="005539C5" w:rsidP="002C0C02">
      <w:pPr>
        <w:spacing w:line="360" w:lineRule="auto"/>
        <w:ind w:firstLine="420" w:firstLineChars="200"/>
        <w:rPr>
          <w:rStyle w:val="da"/>
          <w:rFonts w:asciiTheme="minorEastAsia" w:eastAsiaTheme="minorEastAsia" w:hAnsiTheme="minorEastAsia"/>
          <w:color w:val="000000" w:themeColor="text1"/>
        </w:rPr>
      </w:pPr>
      <w:r w:rsidRPr="005539C5">
        <w:rPr>
          <w:rStyle w:val="da"/>
          <w:rFonts w:asciiTheme="minorEastAsia" w:eastAsiaTheme="minorEastAsia" w:hAnsiTheme="minorEastAsia" w:hint="eastAsia"/>
          <w:color w:val="000000" w:themeColor="text1"/>
        </w:rPr>
        <w:t>（</w:t>
      </w:r>
      <w:r w:rsidRPr="005539C5">
        <w:rPr>
          <w:rStyle w:val="da"/>
          <w:rFonts w:asciiTheme="minorEastAsia" w:eastAsiaTheme="minorEastAsia" w:hAnsiTheme="minorEastAsia"/>
          <w:color w:val="000000" w:themeColor="text1"/>
        </w:rPr>
        <w:t>四</w:t>
      </w:r>
      <w:r w:rsidRPr="005539C5">
        <w:rPr>
          <w:rStyle w:val="da"/>
          <w:rFonts w:asciiTheme="minorEastAsia" w:eastAsiaTheme="minorEastAsia" w:hAnsiTheme="minorEastAsia" w:hint="eastAsia"/>
          <w:color w:val="000000" w:themeColor="text1"/>
        </w:rPr>
        <w:t>）管理风险</w:t>
      </w:r>
    </w:p>
    <w:bookmarkEnd w:id="105"/>
    <w:p w:rsidR="00BA4B87" w:rsidRPr="005539C5" w:rsidP="00F41E85">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w:t>
      </w:r>
      <w:r w:rsidRPr="005539C5" w:rsidR="008A168E">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hint="eastAsia"/>
          <w:color w:val="000000" w:themeColor="text1"/>
          <w:kern w:val="0"/>
          <w:szCs w:val="21"/>
        </w:rPr>
        <w:t>在基金管理运作过程中，基金管理人的知识、经验、判断、决策、技能等，会影响其对信息的占有以及对经济形势、证券价格走势的判断，从而影响基金收益水平；</w:t>
      </w:r>
    </w:p>
    <w:p w:rsidR="009D1FBD" w:rsidRPr="005539C5" w:rsidP="00631684">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w:t>
      </w:r>
      <w:r w:rsidRPr="005539C5" w:rsidR="008A168E">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hint="eastAsia"/>
          <w:color w:val="000000" w:themeColor="text1"/>
          <w:kern w:val="0"/>
          <w:szCs w:val="21"/>
        </w:rPr>
        <w:t>基金管理人的管理手段和管理技术等因素的变化也会影响基金收益水平。</w:t>
      </w:r>
    </w:p>
    <w:p w:rsidR="002E716E" w:rsidRPr="005539C5" w:rsidP="002E716E">
      <w:pPr>
        <w:spacing w:line="360" w:lineRule="auto"/>
        <w:ind w:firstLine="420" w:firstLineChars="200"/>
        <w:rPr>
          <w:rFonts w:asciiTheme="minorEastAsia" w:eastAsiaTheme="minorEastAsia" w:hAnsiTheme="minorEastAsia"/>
          <w:color w:val="000000" w:themeColor="text1"/>
          <w:kern w:val="0"/>
          <w:szCs w:val="21"/>
        </w:rPr>
      </w:pPr>
      <w:r w:rsidRPr="005539C5">
        <w:rPr>
          <w:rStyle w:val="da"/>
          <w:rFonts w:asciiTheme="minorEastAsia" w:eastAsiaTheme="minorEastAsia" w:hAnsiTheme="minorEastAsia" w:hint="eastAsia"/>
          <w:color w:val="000000" w:themeColor="text1"/>
        </w:rPr>
        <w:t>（</w:t>
      </w:r>
      <w:r w:rsidRPr="005539C5" w:rsidR="009C7F7C">
        <w:rPr>
          <w:rStyle w:val="da"/>
          <w:rFonts w:asciiTheme="minorEastAsia" w:eastAsiaTheme="minorEastAsia" w:hAnsiTheme="minorEastAsia"/>
          <w:color w:val="000000" w:themeColor="text1"/>
        </w:rPr>
        <w:t>五</w:t>
      </w:r>
      <w:r w:rsidRPr="005539C5">
        <w:rPr>
          <w:rStyle w:val="da"/>
          <w:rFonts w:asciiTheme="minorEastAsia" w:eastAsiaTheme="minorEastAsia" w:hAnsiTheme="minorEastAsia" w:hint="eastAsia"/>
          <w:color w:val="000000" w:themeColor="text1"/>
        </w:rPr>
        <w:t>）</w:t>
      </w:r>
      <w:r w:rsidRPr="005539C5">
        <w:rPr>
          <w:rFonts w:asciiTheme="minorEastAsia" w:eastAsiaTheme="minorEastAsia" w:hAnsiTheme="minorEastAsia" w:hint="eastAsia"/>
          <w:color w:val="000000" w:themeColor="text1"/>
          <w:kern w:val="0"/>
          <w:szCs w:val="21"/>
        </w:rPr>
        <w:t>本基金的特有风险</w:t>
      </w:r>
    </w:p>
    <w:p w:rsidR="00266ED2" w:rsidRPr="005539C5" w:rsidP="00266ED2">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w:t>
      </w:r>
      <w:r w:rsidRPr="005539C5">
        <w:rPr>
          <w:rFonts w:asciiTheme="minorEastAsia" w:eastAsiaTheme="minorEastAsia" w:hAnsiTheme="minorEastAsia"/>
          <w:color w:val="000000" w:themeColor="text1"/>
          <w:szCs w:val="21"/>
        </w:rPr>
        <w:t>本基金</w:t>
      </w:r>
      <w:r w:rsidRPr="005539C5">
        <w:rPr>
          <w:rFonts w:asciiTheme="minorEastAsia" w:eastAsiaTheme="minorEastAsia" w:hAnsiTheme="minorEastAsia" w:hint="eastAsia"/>
          <w:color w:val="000000" w:themeColor="text1"/>
          <w:szCs w:val="21"/>
        </w:rPr>
        <w:t>为债券型基金</w:t>
      </w:r>
      <w:r w:rsidRPr="005539C5">
        <w:rPr>
          <w:rFonts w:asciiTheme="minorEastAsia" w:eastAsiaTheme="minorEastAsia" w:hAnsiTheme="minorEastAsia"/>
          <w:color w:val="000000" w:themeColor="text1"/>
          <w:szCs w:val="21"/>
        </w:rPr>
        <w:t>，需要承担由于市场利率波动造成的利率风险以及如企业债、公司债等信用品种的发债主体信用恶化造成的信用风险；如果债券市场出现整体下跌，将无法完全避免债券市场系统性风险</w:t>
      </w:r>
      <w:r w:rsidRPr="005539C5">
        <w:rPr>
          <w:rFonts w:asciiTheme="minorEastAsia" w:eastAsiaTheme="minorEastAsia" w:hAnsiTheme="minorEastAsia" w:hint="eastAsia"/>
          <w:color w:val="000000" w:themeColor="text1"/>
          <w:szCs w:val="21"/>
        </w:rPr>
        <w:t>。</w:t>
      </w:r>
    </w:p>
    <w:p w:rsidR="00C92A3A" w:rsidRPr="005539C5" w:rsidP="00266ED2">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bCs/>
          <w:color w:val="000000" w:themeColor="text1"/>
          <w:szCs w:val="21"/>
        </w:rPr>
        <w:t>（2）本基金不在二级市场买入股票、权证等权益类资产，也不参与一级市场新股申购和新股增发，但可持有因可转债转股所形成的股票、因持有该股票所派发的权证以及因投资分离交易可转债而产生的权证等。因上述原因持有的股票和权证等资产，本基金将在其可交易之日起的</w:t>
      </w:r>
      <w:r w:rsidRPr="005539C5" w:rsidR="008E6198">
        <w:rPr>
          <w:rFonts w:asciiTheme="minorEastAsia" w:eastAsiaTheme="minorEastAsia" w:hAnsiTheme="minorEastAsia" w:hint="eastAsia"/>
          <w:bCs/>
          <w:color w:val="000000" w:themeColor="text1"/>
          <w:szCs w:val="21"/>
        </w:rPr>
        <w:t>十个交易日</w:t>
      </w:r>
      <w:r w:rsidRPr="005539C5">
        <w:rPr>
          <w:rFonts w:asciiTheme="minorEastAsia" w:eastAsiaTheme="minorEastAsia" w:hAnsiTheme="minorEastAsia" w:hint="eastAsia"/>
          <w:bCs/>
          <w:color w:val="000000" w:themeColor="text1"/>
          <w:szCs w:val="21"/>
        </w:rPr>
        <w:t>内卖出。因此本基金也将面临权益市场的波动风险。</w:t>
      </w:r>
    </w:p>
    <w:p w:rsidR="00266ED2" w:rsidRPr="005539C5" w:rsidP="00266ED2">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w:t>
      </w:r>
      <w:r w:rsidRPr="005539C5" w:rsidR="00C92A3A">
        <w:rPr>
          <w:rFonts w:asciiTheme="minorEastAsia" w:eastAsiaTheme="minorEastAsia" w:hAnsiTheme="minorEastAsia" w:hint="eastAsia"/>
          <w:color w:val="000000" w:themeColor="text1"/>
          <w:szCs w:val="21"/>
        </w:rPr>
        <w:t>3</w:t>
      </w:r>
      <w:r w:rsidRPr="005539C5">
        <w:rPr>
          <w:rFonts w:asciiTheme="minorEastAsia" w:eastAsiaTheme="minorEastAsia" w:hAnsiTheme="minorEastAsia" w:hint="eastAsia"/>
          <w:color w:val="000000" w:themeColor="text1"/>
          <w:szCs w:val="21"/>
        </w:rPr>
        <w:t>）首个封闭运作期实际运作期限的风险</w:t>
      </w:r>
    </w:p>
    <w:p w:rsidR="00266ED2" w:rsidRPr="005539C5" w:rsidP="00266ED2">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基金合同生效后的首个封闭运作期，为基金合同生效日至由基金管理人规定的时间，具体时间详见</w:t>
      </w:r>
      <w:r w:rsidRPr="005539C5" w:rsidR="008A0259">
        <w:rPr>
          <w:rFonts w:asciiTheme="minorEastAsia" w:eastAsiaTheme="minorEastAsia" w:hAnsiTheme="minorEastAsia" w:hint="eastAsia"/>
          <w:color w:val="000000" w:themeColor="text1"/>
          <w:szCs w:val="21"/>
        </w:rPr>
        <w:t>本</w:t>
      </w:r>
      <w:r w:rsidRPr="005539C5">
        <w:rPr>
          <w:rFonts w:asciiTheme="minorEastAsia" w:eastAsiaTheme="minorEastAsia" w:hAnsiTheme="minorEastAsia" w:hint="eastAsia"/>
          <w:color w:val="000000" w:themeColor="text1"/>
          <w:szCs w:val="21"/>
        </w:rPr>
        <w:t>招募说明书</w:t>
      </w:r>
      <w:r w:rsidRPr="005539C5" w:rsidR="008A0259">
        <w:rPr>
          <w:rFonts w:asciiTheme="minorEastAsia" w:eastAsiaTheme="minorEastAsia" w:hAnsiTheme="minorEastAsia" w:hint="eastAsia"/>
          <w:color w:val="000000" w:themeColor="text1"/>
          <w:szCs w:val="21"/>
        </w:rPr>
        <w:t>“六、基金的运作期”中的相关规定</w:t>
      </w:r>
      <w:r w:rsidRPr="005539C5">
        <w:rPr>
          <w:rFonts w:asciiTheme="minorEastAsia" w:eastAsiaTheme="minorEastAsia" w:hAnsiTheme="minorEastAsia" w:hint="eastAsia"/>
          <w:color w:val="000000" w:themeColor="text1"/>
          <w:szCs w:val="21"/>
        </w:rPr>
        <w:t>。因此，本基金首个封闭运作期实际运作期限有可能</w:t>
      </w:r>
      <w:r w:rsidRPr="005539C5" w:rsidR="005453E4">
        <w:rPr>
          <w:rFonts w:asciiTheme="minorEastAsia" w:eastAsiaTheme="minorEastAsia" w:hAnsiTheme="minorEastAsia" w:hint="eastAsia"/>
          <w:color w:val="000000" w:themeColor="text1"/>
          <w:szCs w:val="21"/>
        </w:rPr>
        <w:t>少于或者超过6个月</w:t>
      </w:r>
      <w:r w:rsidRPr="005539C5">
        <w:rPr>
          <w:rFonts w:asciiTheme="minorEastAsia" w:eastAsiaTheme="minorEastAsia" w:hAnsiTheme="minorEastAsia" w:hint="eastAsia"/>
          <w:color w:val="000000" w:themeColor="text1"/>
          <w:szCs w:val="21"/>
        </w:rPr>
        <w:t>，投资者应仔细阅读相关公告公布的首个封闭运作期实际运作期限和期间。</w:t>
      </w:r>
    </w:p>
    <w:p w:rsidR="00266ED2" w:rsidRPr="005539C5" w:rsidP="00266ED2">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w:t>
      </w:r>
      <w:r w:rsidRPr="005539C5" w:rsidR="00C92A3A">
        <w:rPr>
          <w:rFonts w:asciiTheme="minorEastAsia" w:eastAsiaTheme="minorEastAsia" w:hAnsiTheme="minorEastAsia" w:hint="eastAsia"/>
          <w:color w:val="000000" w:themeColor="text1"/>
          <w:szCs w:val="21"/>
        </w:rPr>
        <w:t>4</w:t>
      </w:r>
      <w:r w:rsidRPr="005539C5">
        <w:rPr>
          <w:rFonts w:asciiTheme="minorEastAsia" w:eastAsiaTheme="minorEastAsia" w:hAnsiTheme="minorEastAsia" w:hint="eastAsia"/>
          <w:color w:val="000000" w:themeColor="text1"/>
          <w:szCs w:val="21"/>
        </w:rPr>
        <w:t>）投资人的流动性风险</w:t>
      </w:r>
    </w:p>
    <w:p w:rsidR="00266ED2" w:rsidRPr="005539C5" w:rsidP="00266ED2">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1）本基金不上市交易，基金份额持有人在开放运作期可通过申购赎回基金份额，实现流动性</w:t>
      </w:r>
      <w:r w:rsidRPr="005539C5" w:rsidR="008E6198">
        <w:rPr>
          <w:rFonts w:asciiTheme="minorEastAsia" w:eastAsiaTheme="minorEastAsia" w:hAnsiTheme="minorEastAsia" w:hint="eastAsia"/>
          <w:color w:val="000000" w:themeColor="text1"/>
          <w:szCs w:val="21"/>
        </w:rPr>
        <w:t>，</w:t>
      </w:r>
      <w:r w:rsidRPr="005539C5">
        <w:rPr>
          <w:rFonts w:asciiTheme="minorEastAsia" w:eastAsiaTheme="minorEastAsia" w:hAnsiTheme="minorEastAsia" w:hint="eastAsia"/>
          <w:color w:val="000000" w:themeColor="text1"/>
          <w:szCs w:val="21"/>
        </w:rPr>
        <w:t>但在封闭运作期内本基金不开通申购赎回。如投资者在开放运作期不赎回基金份额，将进入下一封闭运作期，需持有至下一开放运作期才能赎回基金份额，因而基金份额持有人可能面临流动性的风险。</w:t>
      </w:r>
    </w:p>
    <w:p w:rsidR="00266ED2" w:rsidRPr="005539C5" w:rsidP="008E6198">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2）除基金合同生效后的首个运作期外，本基金的运作期包含“封闭运作期”和“开放运作期”，运作期期限为</w:t>
      </w:r>
      <w:r w:rsidRPr="005539C5" w:rsidR="005453E4">
        <w:rPr>
          <w:rFonts w:asciiTheme="minorEastAsia" w:eastAsiaTheme="minorEastAsia" w:hAnsiTheme="minorEastAsia" w:hint="eastAsia"/>
          <w:color w:val="000000" w:themeColor="text1"/>
          <w:szCs w:val="21"/>
        </w:rPr>
        <w:t>6个月</w:t>
      </w:r>
      <w:r w:rsidRPr="005539C5">
        <w:rPr>
          <w:rFonts w:asciiTheme="minorEastAsia" w:eastAsiaTheme="minorEastAsia" w:hAnsiTheme="minorEastAsia" w:hint="eastAsia"/>
          <w:color w:val="000000" w:themeColor="text1"/>
          <w:szCs w:val="21"/>
        </w:rPr>
        <w:t>，</w:t>
      </w:r>
      <w:r w:rsidRPr="005539C5" w:rsidR="005453E4">
        <w:rPr>
          <w:rFonts w:asciiTheme="minorEastAsia" w:eastAsiaTheme="minorEastAsia" w:hAnsiTheme="minorEastAsia" w:hint="eastAsia"/>
          <w:color w:val="000000" w:themeColor="text1"/>
          <w:szCs w:val="21"/>
        </w:rPr>
        <w:t>其中开放运作期原则上不少于5个工作日并且最长不超过10个工作日</w:t>
      </w:r>
      <w:r w:rsidRPr="005539C5">
        <w:rPr>
          <w:rFonts w:asciiTheme="minorEastAsia" w:eastAsiaTheme="minorEastAsia" w:hAnsiTheme="minorEastAsia" w:hint="eastAsia"/>
          <w:color w:val="000000" w:themeColor="text1"/>
          <w:szCs w:val="21"/>
        </w:rPr>
        <w:t>。管理人将在每个封闭运作期结束前公布开放运作期和下一封闭运作期的具体时间安排，由于市场环境等因素的影响，本基金每次开放运作期和封闭运作期的长度不完全一样，基金份额持有人应关注相关公告并及时履行权利。</w:t>
      </w:r>
    </w:p>
    <w:p w:rsidR="00266ED2" w:rsidRPr="005539C5" w:rsidP="00266ED2">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3）当开放运作期本基金发生巨额赎回，即基金单个开放日内的基金份额净赎回申请超过前一开放日的基金总份额的 20%时，如基金管理人认为支付投资人的赎回申请有困难或认为因支付投资人的赎回申请而进行的财产变现可能会对基金资产净值造成较大波动时，基金管理人在对当日全部赎回申请进行确认时，可以延缓支付（不超过 20 个工作日）赎回款项。因此，持有人此时将面临其赎回款项被延缓支付的风险。</w:t>
      </w:r>
    </w:p>
    <w:p w:rsidR="00EA1C65" w:rsidRPr="005539C5" w:rsidP="00266ED2">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4</w:t>
      </w:r>
      <w:r w:rsidRPr="005539C5">
        <w:rPr>
          <w:rFonts w:asciiTheme="minorEastAsia" w:eastAsiaTheme="minorEastAsia" w:hAnsiTheme="minorEastAsia"/>
          <w:color w:val="000000" w:themeColor="text1"/>
          <w:szCs w:val="21"/>
        </w:rPr>
        <w:t>）</w:t>
      </w:r>
      <w:r w:rsidRPr="005539C5">
        <w:rPr>
          <w:rFonts w:asciiTheme="minorEastAsia" w:eastAsiaTheme="minorEastAsia" w:hAnsiTheme="minorEastAsia" w:hint="eastAsia"/>
          <w:color w:val="000000" w:themeColor="text1"/>
          <w:szCs w:val="21"/>
        </w:rPr>
        <w:t>当开放运作期本基金发生巨额赎回且单个基金份额持有人的单日赎回申请超过上一估值日基金总份额20%的，基金管理人有权对该单个基金份额持有人超出该比例的赎回申请实施延期办理，</w:t>
      </w:r>
      <w:r w:rsidRPr="005539C5">
        <w:rPr>
          <w:rFonts w:asciiTheme="minorEastAsia" w:eastAsiaTheme="minorEastAsia" w:hAnsiTheme="minorEastAsia" w:hint="eastAsia"/>
          <w:color w:val="000000" w:themeColor="text1"/>
        </w:rPr>
        <w:t>投资人面临无法</w:t>
      </w:r>
      <w:r w:rsidRPr="005539C5" w:rsidR="00F87529">
        <w:rPr>
          <w:rFonts w:asciiTheme="minorEastAsia" w:eastAsiaTheme="minorEastAsia" w:hAnsiTheme="minorEastAsia" w:hint="eastAsia"/>
          <w:color w:val="000000" w:themeColor="text1"/>
        </w:rPr>
        <w:t>全部</w:t>
      </w:r>
      <w:r w:rsidRPr="005539C5" w:rsidR="00F87529">
        <w:rPr>
          <w:rFonts w:asciiTheme="minorEastAsia" w:eastAsiaTheme="minorEastAsia" w:hAnsiTheme="minorEastAsia"/>
          <w:color w:val="000000" w:themeColor="text1"/>
        </w:rPr>
        <w:t>赎回</w:t>
      </w:r>
      <w:r w:rsidRPr="005539C5" w:rsidR="00F87529">
        <w:rPr>
          <w:rFonts w:asciiTheme="minorEastAsia" w:eastAsiaTheme="minorEastAsia" w:hAnsiTheme="minorEastAsia" w:hint="eastAsia"/>
          <w:color w:val="000000" w:themeColor="text1"/>
        </w:rPr>
        <w:t>的</w:t>
      </w:r>
      <w:r w:rsidRPr="005539C5" w:rsidR="00F87529">
        <w:rPr>
          <w:rFonts w:asciiTheme="minorEastAsia" w:eastAsiaTheme="minorEastAsia" w:hAnsiTheme="minorEastAsia"/>
          <w:color w:val="000000" w:themeColor="text1"/>
        </w:rPr>
        <w:t>风险，</w:t>
      </w:r>
      <w:r w:rsidRPr="005539C5" w:rsidR="00F87529">
        <w:rPr>
          <w:rFonts w:asciiTheme="minorEastAsia" w:eastAsiaTheme="minorEastAsia" w:hAnsiTheme="minorEastAsia" w:hint="eastAsia"/>
          <w:color w:val="000000" w:themeColor="text1"/>
        </w:rPr>
        <w:t>且</w:t>
      </w:r>
      <w:r w:rsidRPr="005539C5">
        <w:rPr>
          <w:rFonts w:asciiTheme="minorEastAsia" w:eastAsiaTheme="minorEastAsia" w:hAnsiTheme="minorEastAsia" w:hint="eastAsia"/>
          <w:color w:val="000000" w:themeColor="text1"/>
          <w:szCs w:val="21"/>
        </w:rPr>
        <w:t>未能赎回的基金份额还将面临净值波动的风险。</w:t>
      </w:r>
    </w:p>
    <w:p w:rsidR="002E716E" w:rsidRPr="005539C5" w:rsidP="002E716E">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w:t>
      </w:r>
      <w:r w:rsidRPr="005539C5" w:rsidR="00817298">
        <w:rPr>
          <w:rFonts w:asciiTheme="minorEastAsia" w:eastAsiaTheme="minorEastAsia" w:hAnsiTheme="minorEastAsia" w:hint="eastAsia"/>
          <w:color w:val="000000" w:themeColor="text1"/>
          <w:kern w:val="0"/>
          <w:szCs w:val="21"/>
        </w:rPr>
        <w:t>5</w:t>
      </w:r>
      <w:r w:rsidRPr="005539C5">
        <w:rPr>
          <w:rFonts w:asciiTheme="minorEastAsia" w:eastAsiaTheme="minorEastAsia" w:hAnsiTheme="minorEastAsia" w:hint="eastAsia"/>
          <w:color w:val="000000" w:themeColor="text1"/>
          <w:kern w:val="0"/>
          <w:szCs w:val="21"/>
        </w:rPr>
        <w:t>）本基金投资</w:t>
      </w:r>
      <w:r w:rsidRPr="005539C5" w:rsidR="00D23C56">
        <w:rPr>
          <w:rFonts w:asciiTheme="minorEastAsia" w:eastAsiaTheme="minorEastAsia" w:hAnsiTheme="minorEastAsia" w:hint="eastAsia"/>
          <w:color w:val="000000" w:themeColor="text1"/>
          <w:kern w:val="0"/>
          <w:szCs w:val="21"/>
        </w:rPr>
        <w:t>范围包括</w:t>
      </w:r>
      <w:r w:rsidRPr="005539C5">
        <w:rPr>
          <w:rFonts w:asciiTheme="minorEastAsia" w:eastAsiaTheme="minorEastAsia" w:hAnsiTheme="minorEastAsia" w:hint="eastAsia"/>
          <w:color w:val="000000" w:themeColor="text1"/>
          <w:kern w:val="0"/>
          <w:szCs w:val="21"/>
        </w:rPr>
        <w:t>证券公司短期公司债券，由于证券公司短期公司债券非公开发行和交易，且限制投资者数量上限，潜在流动性风险相对较大。若发行主体信用质量恶化或投资者大量赎回需要变现资产时，受流动性所限，本基金可能无法卖出所持有的证券公司短期公司债券</w:t>
      </w:r>
      <w:r w:rsidRPr="005539C5">
        <w:rPr>
          <w:rFonts w:asciiTheme="minorEastAsia" w:eastAsiaTheme="minorEastAsia" w:hAnsiTheme="minorEastAsia" w:hint="eastAsia"/>
          <w:color w:val="000000" w:themeColor="text1"/>
        </w:rPr>
        <w:t>，由此可能给基金净值带来不利影响或损失。</w:t>
      </w:r>
    </w:p>
    <w:p w:rsidR="00624CC8" w:rsidRPr="005539C5" w:rsidP="002E716E">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kern w:val="0"/>
          <w:szCs w:val="21"/>
        </w:rPr>
        <w:t>（</w:t>
      </w:r>
      <w:r w:rsidRPr="005539C5" w:rsidR="00817298">
        <w:rPr>
          <w:rFonts w:asciiTheme="minorEastAsia" w:eastAsiaTheme="minorEastAsia" w:hAnsiTheme="minorEastAsia" w:hint="eastAsia"/>
          <w:color w:val="000000" w:themeColor="text1"/>
          <w:kern w:val="0"/>
          <w:szCs w:val="21"/>
        </w:rPr>
        <w:t>6</w:t>
      </w:r>
      <w:r w:rsidRPr="005539C5">
        <w:rPr>
          <w:rFonts w:asciiTheme="minorEastAsia" w:eastAsiaTheme="minorEastAsia" w:hAnsiTheme="minorEastAsia" w:hint="eastAsia"/>
          <w:color w:val="000000" w:themeColor="text1"/>
          <w:kern w:val="0"/>
          <w:szCs w:val="21"/>
        </w:rPr>
        <w:t>）本基金投资范围包括国债期货等金融衍生品，金融衍生品投资可能给本基金带来额外风险，包括杠杆风险、期货价格与基金投资品种价格的相关度降低带来的风险等，由此可能增加本基金净值的波动性。</w:t>
      </w:r>
    </w:p>
    <w:p w:rsidR="00BA4B87" w:rsidRPr="005539C5" w:rsidP="00F41E85">
      <w:pPr>
        <w:spacing w:line="360" w:lineRule="auto"/>
        <w:ind w:firstLine="420" w:firstLineChars="200"/>
        <w:rPr>
          <w:rStyle w:val="da"/>
          <w:rFonts w:asciiTheme="minorEastAsia" w:eastAsiaTheme="minorEastAsia" w:hAnsiTheme="minorEastAsia"/>
          <w:color w:val="000000" w:themeColor="text1"/>
        </w:rPr>
      </w:pPr>
      <w:bookmarkStart w:id="106" w:name="_Toc332373578"/>
      <w:r w:rsidRPr="005539C5">
        <w:rPr>
          <w:rStyle w:val="da"/>
          <w:rFonts w:asciiTheme="minorEastAsia" w:eastAsiaTheme="minorEastAsia" w:hAnsiTheme="minorEastAsia" w:hint="eastAsia"/>
          <w:color w:val="000000" w:themeColor="text1"/>
        </w:rPr>
        <w:t>（</w:t>
      </w:r>
      <w:r w:rsidRPr="005539C5" w:rsidR="009C7F7C">
        <w:rPr>
          <w:rStyle w:val="da"/>
          <w:rFonts w:asciiTheme="minorEastAsia" w:eastAsiaTheme="minorEastAsia" w:hAnsiTheme="minorEastAsia"/>
          <w:color w:val="000000" w:themeColor="text1"/>
        </w:rPr>
        <w:t>六</w:t>
      </w:r>
      <w:r w:rsidRPr="005539C5">
        <w:rPr>
          <w:rStyle w:val="da"/>
          <w:rFonts w:asciiTheme="minorEastAsia" w:eastAsiaTheme="minorEastAsia" w:hAnsiTheme="minorEastAsia" w:hint="eastAsia"/>
          <w:color w:val="000000" w:themeColor="text1"/>
        </w:rPr>
        <w:t>）其他风险</w:t>
      </w:r>
    </w:p>
    <w:bookmarkEnd w:id="106"/>
    <w:p w:rsidR="00D75FB9" w:rsidRPr="005539C5" w:rsidP="00F41E85">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w:t>
      </w:r>
      <w:r w:rsidRPr="005539C5" w:rsidR="00E21768">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hint="eastAsia"/>
          <w:color w:val="000000" w:themeColor="text1"/>
          <w:kern w:val="0"/>
          <w:szCs w:val="21"/>
        </w:rPr>
        <w:t>因技术因素而产生的风险，如电脑等技术系统的故障或差错产生的风险；</w:t>
      </w:r>
    </w:p>
    <w:p w:rsidR="00D75FB9" w:rsidRPr="005539C5" w:rsidP="00F41E85">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2、因战争、自然灾害等不可抗力导致的基金管理人、基金托管人、基金</w:t>
      </w:r>
      <w:r w:rsidRPr="005539C5" w:rsidR="001977D2">
        <w:rPr>
          <w:rFonts w:asciiTheme="minorEastAsia" w:eastAsiaTheme="minorEastAsia" w:hAnsiTheme="minorEastAsia" w:hint="eastAsia"/>
          <w:color w:val="000000" w:themeColor="text1"/>
          <w:kern w:val="0"/>
          <w:szCs w:val="21"/>
        </w:rPr>
        <w:t>服务</w:t>
      </w:r>
      <w:r w:rsidRPr="005539C5">
        <w:rPr>
          <w:rFonts w:asciiTheme="minorEastAsia" w:eastAsiaTheme="minorEastAsia" w:hAnsiTheme="minorEastAsia" w:hint="eastAsia"/>
          <w:color w:val="000000" w:themeColor="text1"/>
          <w:kern w:val="0"/>
          <w:szCs w:val="21"/>
        </w:rPr>
        <w:t>机构等机构无法正常工作，从而影响基金运作的风险；</w:t>
      </w:r>
    </w:p>
    <w:p w:rsidR="00D75FB9" w:rsidRPr="005539C5" w:rsidP="00F41E85">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3、因金融市场危机、代理商违约、基金托管人违约等超出基金管理人自身控</w:t>
      </w:r>
      <w:r w:rsidRPr="005539C5" w:rsidR="008D6529">
        <w:rPr>
          <w:rFonts w:asciiTheme="minorEastAsia" w:eastAsiaTheme="minorEastAsia" w:hAnsiTheme="minorEastAsia" w:hint="eastAsia"/>
          <w:color w:val="000000" w:themeColor="text1"/>
          <w:kern w:val="0"/>
          <w:szCs w:val="21"/>
        </w:rPr>
        <w:t>制能力的因素出现，可能导致基金或者基金份额持有人利益受损的风险；</w:t>
      </w:r>
    </w:p>
    <w:p w:rsidR="00C378C5" w:rsidRPr="005539C5" w:rsidP="00C378C5">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4、因固定收益类金融工具主要在场外市场进行交易，场外市场交易现阶段自动化程度较场内市场低，本基金在投资运作过程中可能面临操作风险。</w:t>
      </w:r>
    </w:p>
    <w:p w:rsidR="00BA4B87" w:rsidRPr="005539C5" w:rsidP="004D6E3F">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kern w:val="0"/>
          <w:szCs w:val="21"/>
        </w:rPr>
        <w:t>5</w:t>
      </w:r>
      <w:r w:rsidRPr="005539C5" w:rsidR="00970FDC">
        <w:rPr>
          <w:rFonts w:asciiTheme="minorEastAsia" w:eastAsiaTheme="minorEastAsia" w:hAnsiTheme="minorEastAsia" w:hint="eastAsia"/>
          <w:color w:val="000000" w:themeColor="text1"/>
          <w:kern w:val="0"/>
          <w:szCs w:val="21"/>
        </w:rPr>
        <w:t>、其他意外导致的风险。</w:t>
      </w:r>
    </w:p>
    <w:p w:rsidR="00BA4B87" w:rsidRPr="005539C5" w:rsidP="009A5A64">
      <w:pPr>
        <w:pStyle w:val="Heading1"/>
        <w:spacing w:before="317" w:after="317" w:line="360" w:lineRule="auto"/>
        <w:ind w:firstLine="6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sz w:val="30"/>
        </w:rPr>
        <w:br w:type="column"/>
      </w:r>
      <w:bookmarkStart w:id="107" w:name="_Toc101884924"/>
      <w:r w:rsidRPr="005539C5" w:rsidR="00266ED2">
        <w:rPr>
          <w:rFonts w:asciiTheme="minorEastAsia" w:eastAsiaTheme="minorEastAsia" w:hAnsiTheme="minorEastAsia" w:hint="eastAsia"/>
          <w:color w:val="000000" w:themeColor="text1"/>
          <w:sz w:val="30"/>
        </w:rPr>
        <w:t>二十</w:t>
      </w:r>
      <w:bookmarkStart w:id="108" w:name="_Toc332373579"/>
      <w:r w:rsidRPr="005539C5" w:rsidR="003A3677">
        <w:rPr>
          <w:rFonts w:asciiTheme="minorEastAsia" w:eastAsiaTheme="minorEastAsia" w:hAnsiTheme="minorEastAsia" w:hint="eastAsia"/>
          <w:color w:val="000000" w:themeColor="text1"/>
          <w:sz w:val="30"/>
        </w:rPr>
        <w:t>二</w:t>
      </w:r>
      <w:r w:rsidRPr="005539C5">
        <w:rPr>
          <w:rFonts w:asciiTheme="minorEastAsia" w:eastAsiaTheme="minorEastAsia" w:hAnsiTheme="minorEastAsia" w:hint="eastAsia"/>
          <w:color w:val="000000" w:themeColor="text1"/>
          <w:sz w:val="30"/>
        </w:rPr>
        <w:t>、基金合同的变更、终止与基金财产的清算</w:t>
      </w:r>
      <w:bookmarkEnd w:id="107"/>
    </w:p>
    <w:p w:rsidR="00FE1510" w:rsidRPr="005539C5" w:rsidP="00F44E11">
      <w:pPr>
        <w:spacing w:line="360" w:lineRule="auto"/>
        <w:ind w:firstLine="420" w:firstLineChars="200"/>
        <w:rPr>
          <w:rFonts w:asciiTheme="minorEastAsia" w:eastAsiaTheme="minorEastAsia" w:hAnsiTheme="minorEastAsia"/>
          <w:bCs/>
          <w:color w:val="000000" w:themeColor="text1"/>
          <w:szCs w:val="21"/>
        </w:rPr>
      </w:pPr>
      <w:bookmarkStart w:id="109" w:name="_Toc79392639"/>
      <w:bookmarkEnd w:id="108"/>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一</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《基金合同》的变更</w:t>
      </w:r>
    </w:p>
    <w:p w:rsidR="00FE1510" w:rsidRPr="005539C5" w:rsidP="00F44E11">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1、变更基金合同</w:t>
      </w:r>
      <w:r w:rsidRPr="005539C5">
        <w:rPr>
          <w:rFonts w:asciiTheme="minorEastAsia" w:eastAsiaTheme="minorEastAsia" w:hAnsiTheme="minorEastAsia" w:hint="eastAsia"/>
          <w:color w:val="000000" w:themeColor="text1"/>
          <w:kern w:val="0"/>
          <w:szCs w:val="21"/>
        </w:rPr>
        <w:t>涉及</w:t>
      </w:r>
      <w:r w:rsidRPr="005539C5" w:rsidR="004175EE">
        <w:rPr>
          <w:rFonts w:asciiTheme="minorEastAsia" w:eastAsiaTheme="minorEastAsia" w:hAnsiTheme="minorEastAsia"/>
          <w:color w:val="000000" w:themeColor="text1"/>
          <w:kern w:val="0"/>
          <w:szCs w:val="21"/>
        </w:rPr>
        <w:t>法律法规规定或</w:t>
      </w:r>
      <w:r w:rsidRPr="005539C5" w:rsidR="004175EE">
        <w:rPr>
          <w:rFonts w:asciiTheme="minorEastAsia" w:eastAsiaTheme="minorEastAsia" w:hAnsiTheme="minorEastAsia" w:hint="eastAsia"/>
          <w:color w:val="000000" w:themeColor="text1"/>
          <w:kern w:val="0"/>
          <w:szCs w:val="21"/>
        </w:rPr>
        <w:t>基金</w:t>
      </w:r>
      <w:r w:rsidRPr="005539C5">
        <w:rPr>
          <w:rFonts w:asciiTheme="minorEastAsia" w:eastAsiaTheme="minorEastAsia" w:hAnsiTheme="minorEastAsia"/>
          <w:color w:val="000000" w:themeColor="text1"/>
          <w:kern w:val="0"/>
          <w:szCs w:val="21"/>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E1510" w:rsidRPr="005539C5" w:rsidP="00F44E11">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2、关于《基金合同》变更的基金份额持有人大会决议</w:t>
      </w:r>
      <w:r w:rsidRPr="005539C5" w:rsidR="00F44E11">
        <w:rPr>
          <w:rFonts w:asciiTheme="minorEastAsia" w:eastAsiaTheme="minorEastAsia" w:hAnsiTheme="minorEastAsia" w:hint="eastAsia"/>
          <w:color w:val="000000" w:themeColor="text1"/>
          <w:kern w:val="0"/>
          <w:szCs w:val="21"/>
        </w:rPr>
        <w:t>自表决通过之日起</w:t>
      </w:r>
      <w:r w:rsidRPr="005539C5">
        <w:rPr>
          <w:rFonts w:asciiTheme="minorEastAsia" w:eastAsiaTheme="minorEastAsia" w:hAnsiTheme="minorEastAsia" w:hint="eastAsia"/>
          <w:color w:val="000000" w:themeColor="text1"/>
          <w:kern w:val="0"/>
          <w:szCs w:val="21"/>
        </w:rPr>
        <w:t>生效</w:t>
      </w:r>
      <w:r w:rsidRPr="005539C5">
        <w:rPr>
          <w:rFonts w:asciiTheme="minorEastAsia" w:eastAsiaTheme="minorEastAsia" w:hAnsiTheme="minorEastAsia"/>
          <w:color w:val="000000" w:themeColor="text1"/>
          <w:kern w:val="0"/>
          <w:szCs w:val="21"/>
        </w:rPr>
        <w:t>，自决议生效后两日内在指定媒</w:t>
      </w:r>
      <w:r w:rsidRPr="005539C5" w:rsidR="002E716E">
        <w:rPr>
          <w:rFonts w:asciiTheme="minorEastAsia" w:eastAsiaTheme="minorEastAsia" w:hAnsiTheme="minorEastAsia" w:hint="eastAsia"/>
          <w:color w:val="000000" w:themeColor="text1"/>
          <w:kern w:val="0"/>
          <w:szCs w:val="21"/>
        </w:rPr>
        <w:t>介</w:t>
      </w:r>
      <w:r w:rsidRPr="005539C5">
        <w:rPr>
          <w:rFonts w:asciiTheme="minorEastAsia" w:eastAsiaTheme="minorEastAsia" w:hAnsiTheme="minorEastAsia"/>
          <w:color w:val="000000" w:themeColor="text1"/>
          <w:kern w:val="0"/>
          <w:szCs w:val="21"/>
        </w:rPr>
        <w:t>公告。</w:t>
      </w:r>
    </w:p>
    <w:p w:rsidR="00FE1510" w:rsidRPr="005539C5" w:rsidP="00F44E11">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color w:val="000000" w:themeColor="text1"/>
          <w:kern w:val="0"/>
          <w:szCs w:val="21"/>
        </w:rPr>
        <w:t>二</w:t>
      </w:r>
      <w:r w:rsidRPr="005539C5">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color w:val="000000" w:themeColor="text1"/>
          <w:kern w:val="0"/>
          <w:szCs w:val="21"/>
        </w:rPr>
        <w:t>《基金合同》的终止事由</w:t>
      </w:r>
    </w:p>
    <w:p w:rsidR="00FE1510" w:rsidRPr="005539C5" w:rsidP="00F44E11">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有下列情形之一的，《基金合同》应当终止：</w:t>
      </w:r>
    </w:p>
    <w:p w:rsidR="00FE1510" w:rsidRPr="005539C5" w:rsidP="00F44E11">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1、基金份额持有人大会决定终止的；</w:t>
      </w:r>
    </w:p>
    <w:p w:rsidR="003F0ADB" w:rsidRPr="005539C5" w:rsidP="003F0ADB">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2、基金管理人、基金托管人职责终止，在6个月内没有新基金管理人、新基金托管人承接的；</w:t>
      </w:r>
    </w:p>
    <w:p w:rsidR="00FE1510" w:rsidRPr="005539C5" w:rsidP="00F44E11">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w:t>
      </w:r>
      <w:r w:rsidRPr="005539C5">
        <w:rPr>
          <w:rFonts w:asciiTheme="minorEastAsia" w:eastAsiaTheme="minorEastAsia" w:hAnsiTheme="minorEastAsia"/>
          <w:color w:val="000000" w:themeColor="text1"/>
          <w:kern w:val="0"/>
          <w:szCs w:val="21"/>
        </w:rPr>
        <w:t>、《基金合同》约定的其他情形；</w:t>
      </w:r>
    </w:p>
    <w:p w:rsidR="00FE1510" w:rsidRPr="005539C5" w:rsidP="00F44E11">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4</w:t>
      </w:r>
      <w:r w:rsidRPr="005539C5">
        <w:rPr>
          <w:rFonts w:asciiTheme="minorEastAsia" w:eastAsiaTheme="minorEastAsia" w:hAnsiTheme="minorEastAsia"/>
          <w:color w:val="000000" w:themeColor="text1"/>
          <w:kern w:val="0"/>
          <w:szCs w:val="21"/>
        </w:rPr>
        <w:t>、相关法律法规和中国证监会规定的其他情况。</w:t>
      </w:r>
    </w:p>
    <w:p w:rsidR="00FE1510" w:rsidRPr="005539C5" w:rsidP="00F44E11">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color w:val="000000" w:themeColor="text1"/>
          <w:kern w:val="0"/>
          <w:szCs w:val="21"/>
        </w:rPr>
        <w:t>三</w:t>
      </w:r>
      <w:r w:rsidRPr="005539C5">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color w:val="000000" w:themeColor="text1"/>
          <w:kern w:val="0"/>
          <w:szCs w:val="21"/>
        </w:rPr>
        <w:t>基金财产的清算</w:t>
      </w:r>
    </w:p>
    <w:p w:rsidR="00901B1D" w:rsidRPr="005539C5" w:rsidP="00901B1D">
      <w:pPr>
        <w:spacing w:line="360" w:lineRule="auto"/>
        <w:ind w:firstLine="420" w:firstLineChars="200"/>
        <w:rPr>
          <w:rFonts w:asciiTheme="minorEastAsia" w:eastAsiaTheme="minorEastAsia" w:hAnsiTheme="minorEastAsia"/>
          <w:bCs/>
          <w:color w:val="000000" w:themeColor="text1"/>
          <w:kern w:val="0"/>
          <w:szCs w:val="21"/>
        </w:rPr>
      </w:pPr>
      <w:r w:rsidRPr="005539C5">
        <w:rPr>
          <w:rFonts w:asciiTheme="minorEastAsia" w:eastAsiaTheme="minorEastAsia" w:hAnsiTheme="minorEastAsia"/>
          <w:bCs/>
          <w:color w:val="000000" w:themeColor="text1"/>
          <w:kern w:val="0"/>
          <w:szCs w:val="21"/>
        </w:rPr>
        <w:t>1、基金财产清算小组：自出现《基金合同》终止事由之日起30个工作日内成立清算小组，基金管理人组织基金财产清算小组并在中国证监会的监督下进行基金清算。</w:t>
      </w:r>
    </w:p>
    <w:p w:rsidR="00901B1D" w:rsidRPr="005539C5" w:rsidP="00901B1D">
      <w:pPr>
        <w:spacing w:line="360" w:lineRule="auto"/>
        <w:ind w:firstLine="420" w:firstLineChars="200"/>
        <w:rPr>
          <w:rFonts w:asciiTheme="minorEastAsia" w:eastAsiaTheme="minorEastAsia" w:hAnsiTheme="minorEastAsia"/>
          <w:bCs/>
          <w:color w:val="000000" w:themeColor="text1"/>
          <w:kern w:val="0"/>
          <w:szCs w:val="21"/>
        </w:rPr>
      </w:pPr>
      <w:r w:rsidRPr="005539C5">
        <w:rPr>
          <w:rFonts w:asciiTheme="minorEastAsia" w:eastAsiaTheme="minorEastAsia" w:hAnsiTheme="minorEastAsia"/>
          <w:bCs/>
          <w:color w:val="000000" w:themeColor="text1"/>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01B1D" w:rsidRPr="005539C5" w:rsidP="00901B1D">
      <w:pPr>
        <w:spacing w:line="360" w:lineRule="auto"/>
        <w:ind w:firstLine="420" w:firstLineChars="200"/>
        <w:rPr>
          <w:rFonts w:asciiTheme="minorEastAsia" w:eastAsiaTheme="minorEastAsia" w:hAnsiTheme="minorEastAsia"/>
          <w:bCs/>
          <w:color w:val="000000" w:themeColor="text1"/>
          <w:kern w:val="0"/>
          <w:szCs w:val="21"/>
        </w:rPr>
      </w:pPr>
      <w:r w:rsidRPr="005539C5">
        <w:rPr>
          <w:rFonts w:asciiTheme="minorEastAsia" w:eastAsiaTheme="minorEastAsia" w:hAnsiTheme="minorEastAsia"/>
          <w:bCs/>
          <w:color w:val="000000" w:themeColor="text1"/>
          <w:kern w:val="0"/>
          <w:szCs w:val="21"/>
        </w:rPr>
        <w:t>3、基金财产清算小组职责：基金财产清算小组负责基金财产的保管、清理、估价、变现和分配。基金财产清算小组可以依法进行必要的民事活动。</w:t>
      </w:r>
    </w:p>
    <w:p w:rsidR="00901B1D" w:rsidRPr="005539C5" w:rsidP="00901B1D">
      <w:pPr>
        <w:spacing w:line="360" w:lineRule="auto"/>
        <w:ind w:firstLine="420" w:firstLineChars="200"/>
        <w:rPr>
          <w:rFonts w:asciiTheme="minorEastAsia" w:eastAsiaTheme="minorEastAsia" w:hAnsiTheme="minorEastAsia"/>
          <w:bCs/>
          <w:color w:val="000000" w:themeColor="text1"/>
          <w:kern w:val="0"/>
          <w:szCs w:val="21"/>
        </w:rPr>
      </w:pPr>
      <w:r w:rsidRPr="005539C5">
        <w:rPr>
          <w:rFonts w:asciiTheme="minorEastAsia" w:eastAsiaTheme="minorEastAsia" w:hAnsiTheme="minorEastAsia"/>
          <w:bCs/>
          <w:color w:val="000000" w:themeColor="text1"/>
          <w:kern w:val="0"/>
          <w:szCs w:val="21"/>
        </w:rPr>
        <w:t>4、基金财产清算程序：</w:t>
      </w:r>
    </w:p>
    <w:p w:rsidR="00901B1D" w:rsidRPr="005539C5" w:rsidP="00901B1D">
      <w:pPr>
        <w:spacing w:line="360" w:lineRule="auto"/>
        <w:ind w:firstLine="420" w:firstLineChars="200"/>
        <w:rPr>
          <w:rFonts w:asciiTheme="minorEastAsia" w:eastAsiaTheme="minorEastAsia" w:hAnsiTheme="minorEastAsia"/>
          <w:bCs/>
          <w:color w:val="000000" w:themeColor="text1"/>
          <w:kern w:val="0"/>
          <w:szCs w:val="21"/>
        </w:rPr>
      </w:pPr>
      <w:r w:rsidRPr="005539C5">
        <w:rPr>
          <w:rFonts w:asciiTheme="minorEastAsia" w:eastAsiaTheme="minorEastAsia" w:hAnsiTheme="minorEastAsia"/>
          <w:bCs/>
          <w:color w:val="000000" w:themeColor="text1"/>
          <w:kern w:val="0"/>
          <w:szCs w:val="21"/>
        </w:rPr>
        <w:t>（1）《基金合同》终止情形出现时，由基金财产清算小组统一接管基金；</w:t>
      </w:r>
    </w:p>
    <w:p w:rsidR="00901B1D" w:rsidRPr="005539C5" w:rsidP="00901B1D">
      <w:pPr>
        <w:spacing w:line="360" w:lineRule="auto"/>
        <w:ind w:firstLine="420" w:firstLineChars="200"/>
        <w:rPr>
          <w:rFonts w:asciiTheme="minorEastAsia" w:eastAsiaTheme="minorEastAsia" w:hAnsiTheme="minorEastAsia"/>
          <w:bCs/>
          <w:color w:val="000000" w:themeColor="text1"/>
          <w:kern w:val="0"/>
          <w:szCs w:val="21"/>
        </w:rPr>
      </w:pPr>
      <w:r w:rsidRPr="005539C5">
        <w:rPr>
          <w:rFonts w:asciiTheme="minorEastAsia" w:eastAsiaTheme="minorEastAsia" w:hAnsiTheme="minorEastAsia"/>
          <w:bCs/>
          <w:color w:val="000000" w:themeColor="text1"/>
          <w:kern w:val="0"/>
          <w:szCs w:val="21"/>
        </w:rPr>
        <w:t>（2）对基金财产和债权债务进行清理和确认；</w:t>
      </w:r>
    </w:p>
    <w:p w:rsidR="00901B1D" w:rsidRPr="005539C5" w:rsidP="00901B1D">
      <w:pPr>
        <w:spacing w:line="360" w:lineRule="auto"/>
        <w:ind w:firstLine="420" w:firstLineChars="200"/>
        <w:rPr>
          <w:rFonts w:asciiTheme="minorEastAsia" w:eastAsiaTheme="minorEastAsia" w:hAnsiTheme="minorEastAsia"/>
          <w:bCs/>
          <w:color w:val="000000" w:themeColor="text1"/>
          <w:kern w:val="0"/>
          <w:szCs w:val="21"/>
        </w:rPr>
      </w:pPr>
      <w:r w:rsidRPr="005539C5">
        <w:rPr>
          <w:rFonts w:asciiTheme="minorEastAsia" w:eastAsiaTheme="minorEastAsia" w:hAnsiTheme="minorEastAsia"/>
          <w:bCs/>
          <w:color w:val="000000" w:themeColor="text1"/>
          <w:kern w:val="0"/>
          <w:szCs w:val="21"/>
        </w:rPr>
        <w:t>（3）对基金财产进行估值和变现；</w:t>
      </w:r>
    </w:p>
    <w:p w:rsidR="00901B1D" w:rsidRPr="005539C5" w:rsidP="00901B1D">
      <w:pPr>
        <w:spacing w:line="360" w:lineRule="auto"/>
        <w:ind w:firstLine="420" w:firstLineChars="200"/>
        <w:rPr>
          <w:rFonts w:asciiTheme="minorEastAsia" w:eastAsiaTheme="minorEastAsia" w:hAnsiTheme="minorEastAsia"/>
          <w:bCs/>
          <w:color w:val="000000" w:themeColor="text1"/>
          <w:kern w:val="0"/>
          <w:szCs w:val="21"/>
        </w:rPr>
      </w:pPr>
      <w:r w:rsidRPr="005539C5">
        <w:rPr>
          <w:rFonts w:asciiTheme="minorEastAsia" w:eastAsiaTheme="minorEastAsia" w:hAnsiTheme="minorEastAsia"/>
          <w:bCs/>
          <w:color w:val="000000" w:themeColor="text1"/>
          <w:kern w:val="0"/>
          <w:szCs w:val="21"/>
        </w:rPr>
        <w:t>（4）制作清算报告；</w:t>
      </w:r>
    </w:p>
    <w:p w:rsidR="00901B1D" w:rsidRPr="005539C5" w:rsidP="00901B1D">
      <w:pPr>
        <w:spacing w:line="360" w:lineRule="auto"/>
        <w:ind w:firstLine="420" w:firstLineChars="200"/>
        <w:rPr>
          <w:rFonts w:asciiTheme="minorEastAsia" w:eastAsiaTheme="minorEastAsia" w:hAnsiTheme="minorEastAsia"/>
          <w:bCs/>
          <w:color w:val="000000" w:themeColor="text1"/>
          <w:kern w:val="0"/>
          <w:szCs w:val="21"/>
        </w:rPr>
      </w:pPr>
      <w:r w:rsidRPr="005539C5">
        <w:rPr>
          <w:rFonts w:asciiTheme="minorEastAsia" w:eastAsiaTheme="minorEastAsia" w:hAnsiTheme="minorEastAsia"/>
          <w:bCs/>
          <w:color w:val="000000" w:themeColor="text1"/>
          <w:kern w:val="0"/>
          <w:szCs w:val="21"/>
        </w:rPr>
        <w:t>（5）聘请会计师事务所对清算报告进行外部审计，聘请律师事务所对清算报告出具法律意见书；</w:t>
      </w:r>
    </w:p>
    <w:p w:rsidR="00901B1D" w:rsidRPr="005539C5" w:rsidP="00901B1D">
      <w:pPr>
        <w:spacing w:line="360" w:lineRule="auto"/>
        <w:ind w:firstLine="420" w:firstLineChars="200"/>
        <w:rPr>
          <w:rFonts w:asciiTheme="minorEastAsia" w:eastAsiaTheme="minorEastAsia" w:hAnsiTheme="minorEastAsia"/>
          <w:bCs/>
          <w:color w:val="000000" w:themeColor="text1"/>
          <w:kern w:val="0"/>
          <w:szCs w:val="21"/>
        </w:rPr>
      </w:pPr>
      <w:r w:rsidRPr="005539C5">
        <w:rPr>
          <w:rFonts w:asciiTheme="minorEastAsia" w:eastAsiaTheme="minorEastAsia" w:hAnsiTheme="minorEastAsia"/>
          <w:bCs/>
          <w:color w:val="000000" w:themeColor="text1"/>
          <w:kern w:val="0"/>
          <w:szCs w:val="21"/>
        </w:rPr>
        <w:t>（6）将清算报告报中国证监会备案并公告；</w:t>
      </w:r>
    </w:p>
    <w:p w:rsidR="00901B1D" w:rsidRPr="005539C5" w:rsidP="00901B1D">
      <w:pPr>
        <w:spacing w:line="360" w:lineRule="auto"/>
        <w:ind w:firstLine="420" w:firstLineChars="200"/>
        <w:rPr>
          <w:rFonts w:asciiTheme="minorEastAsia" w:eastAsiaTheme="minorEastAsia" w:hAnsiTheme="minorEastAsia"/>
          <w:bCs/>
          <w:color w:val="000000" w:themeColor="text1"/>
          <w:kern w:val="0"/>
          <w:szCs w:val="21"/>
        </w:rPr>
      </w:pPr>
      <w:r w:rsidRPr="005539C5">
        <w:rPr>
          <w:rFonts w:asciiTheme="minorEastAsia" w:eastAsiaTheme="minorEastAsia" w:hAnsiTheme="minorEastAsia"/>
          <w:bCs/>
          <w:color w:val="000000" w:themeColor="text1"/>
          <w:kern w:val="0"/>
          <w:szCs w:val="21"/>
        </w:rPr>
        <w:t>（7）对基金财产进行分配。</w:t>
      </w:r>
    </w:p>
    <w:p w:rsidR="00CB50D7" w:rsidRPr="005539C5" w:rsidP="00CB50D7">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5、基金财产清算的期限为</w:t>
      </w:r>
      <w:r w:rsidRPr="005539C5" w:rsidR="002E716E">
        <w:rPr>
          <w:rFonts w:asciiTheme="minorEastAsia" w:eastAsiaTheme="minorEastAsia" w:hAnsiTheme="minorEastAsia" w:hint="eastAsia"/>
          <w:color w:val="000000" w:themeColor="text1"/>
          <w:kern w:val="0"/>
          <w:szCs w:val="21"/>
        </w:rPr>
        <w:t>6</w:t>
      </w:r>
      <w:r w:rsidRPr="005539C5">
        <w:rPr>
          <w:rFonts w:asciiTheme="minorEastAsia" w:eastAsiaTheme="minorEastAsia" w:hAnsiTheme="minorEastAsia" w:hint="eastAsia"/>
          <w:color w:val="000000" w:themeColor="text1"/>
          <w:kern w:val="0"/>
          <w:szCs w:val="21"/>
        </w:rPr>
        <w:t>个月</w:t>
      </w:r>
      <w:r w:rsidRPr="005539C5" w:rsidR="000432F2">
        <w:rPr>
          <w:rFonts w:asciiTheme="minorEastAsia" w:eastAsiaTheme="minorEastAsia" w:hAnsiTheme="minorEastAsia" w:hint="eastAsia"/>
          <w:color w:val="000000" w:themeColor="text1"/>
          <w:kern w:val="0"/>
          <w:szCs w:val="21"/>
        </w:rPr>
        <w:t>，但因本基金所持证券的流动性受到限制而不能及时变现的，清算期限相应顺延</w:t>
      </w:r>
      <w:r w:rsidRPr="005539C5">
        <w:rPr>
          <w:rFonts w:asciiTheme="minorEastAsia" w:eastAsiaTheme="minorEastAsia" w:hAnsiTheme="minorEastAsia" w:hint="eastAsia"/>
          <w:color w:val="000000" w:themeColor="text1"/>
          <w:kern w:val="0"/>
          <w:szCs w:val="21"/>
        </w:rPr>
        <w:t>。</w:t>
      </w:r>
    </w:p>
    <w:p w:rsidR="00FE1510" w:rsidRPr="005539C5" w:rsidP="00F44E11">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color w:val="000000" w:themeColor="text1"/>
          <w:kern w:val="0"/>
          <w:szCs w:val="21"/>
        </w:rPr>
        <w:t>四</w:t>
      </w:r>
      <w:r w:rsidRPr="005539C5">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color w:val="000000" w:themeColor="text1"/>
          <w:kern w:val="0"/>
          <w:szCs w:val="21"/>
        </w:rPr>
        <w:t>清算费用</w:t>
      </w:r>
    </w:p>
    <w:p w:rsidR="00FE1510" w:rsidRPr="005539C5" w:rsidP="00F44E11">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清算费用是指基金财产清算小组在进行基金清算过程中发生的所有合理费用，清算费用由基金财产清算小组优先从基金财产中支付。</w:t>
      </w:r>
    </w:p>
    <w:p w:rsidR="00FE1510" w:rsidRPr="005539C5" w:rsidP="00F44E11">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color w:val="000000" w:themeColor="text1"/>
          <w:kern w:val="0"/>
          <w:szCs w:val="21"/>
        </w:rPr>
        <w:t>五</w:t>
      </w:r>
      <w:r w:rsidRPr="005539C5">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color w:val="000000" w:themeColor="text1"/>
          <w:kern w:val="0"/>
          <w:szCs w:val="21"/>
        </w:rPr>
        <w:t>基金财产清算剩余资产的分配</w:t>
      </w:r>
    </w:p>
    <w:p w:rsidR="00FE1510" w:rsidRPr="005539C5" w:rsidP="00F44E11">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依据基金财产清算的分配方案，将基金财产清算后的全部剩余资产扣除基金财产清算费用、交纳所欠税款并清偿基金债务后，按基金份额持有人持有的基金份额比例进行分配。</w:t>
      </w:r>
    </w:p>
    <w:p w:rsidR="00FE1510" w:rsidRPr="005539C5" w:rsidP="00F44E11">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color w:val="000000" w:themeColor="text1"/>
          <w:kern w:val="0"/>
          <w:szCs w:val="21"/>
        </w:rPr>
        <w:t>六</w:t>
      </w:r>
      <w:r w:rsidRPr="005539C5">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color w:val="000000" w:themeColor="text1"/>
          <w:kern w:val="0"/>
          <w:szCs w:val="21"/>
        </w:rPr>
        <w:t>基金财产清算的公告</w:t>
      </w:r>
    </w:p>
    <w:p w:rsidR="00FE1510" w:rsidRPr="005539C5" w:rsidP="00F44E11">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539C5">
        <w:rPr>
          <w:rFonts w:asciiTheme="minorEastAsia" w:eastAsiaTheme="minorEastAsia" w:hAnsiTheme="minorEastAsia" w:hint="eastAsia"/>
          <w:color w:val="000000" w:themeColor="text1"/>
          <w:kern w:val="0"/>
          <w:szCs w:val="21"/>
        </w:rPr>
        <w:t>5</w:t>
      </w:r>
      <w:r w:rsidRPr="005539C5">
        <w:rPr>
          <w:rFonts w:asciiTheme="minorEastAsia" w:eastAsiaTheme="minorEastAsia" w:hAnsiTheme="minorEastAsia"/>
          <w:color w:val="000000" w:themeColor="text1"/>
          <w:kern w:val="0"/>
          <w:szCs w:val="21"/>
        </w:rPr>
        <w:t>个工作日内由基金财产清算小组进行公告。</w:t>
      </w:r>
    </w:p>
    <w:p w:rsidR="00FE1510" w:rsidRPr="005539C5" w:rsidP="00F44E11">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color w:val="000000" w:themeColor="text1"/>
          <w:kern w:val="0"/>
          <w:szCs w:val="21"/>
        </w:rPr>
        <w:t>七</w:t>
      </w:r>
      <w:r w:rsidRPr="005539C5">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color w:val="000000" w:themeColor="text1"/>
          <w:kern w:val="0"/>
          <w:szCs w:val="21"/>
        </w:rPr>
        <w:t>基金财产清算账册及文件的保存</w:t>
      </w:r>
    </w:p>
    <w:p w:rsidR="00FE1510" w:rsidRPr="005539C5" w:rsidP="00F44E11">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color w:val="000000" w:themeColor="text1"/>
          <w:kern w:val="0"/>
          <w:szCs w:val="21"/>
        </w:rPr>
        <w:t>基金财产清算账册及有关文件由基金托管人保存</w:t>
      </w:r>
      <w:r w:rsidRPr="005539C5">
        <w:rPr>
          <w:rFonts w:asciiTheme="minorEastAsia" w:eastAsiaTheme="minorEastAsia" w:hAnsiTheme="minorEastAsia" w:hint="eastAsia"/>
          <w:color w:val="000000" w:themeColor="text1"/>
          <w:kern w:val="0"/>
          <w:szCs w:val="21"/>
        </w:rPr>
        <w:t>15</w:t>
      </w:r>
      <w:r w:rsidRPr="005539C5">
        <w:rPr>
          <w:rFonts w:asciiTheme="minorEastAsia" w:eastAsiaTheme="minorEastAsia" w:hAnsiTheme="minorEastAsia"/>
          <w:color w:val="000000" w:themeColor="text1"/>
          <w:kern w:val="0"/>
          <w:szCs w:val="21"/>
        </w:rPr>
        <w:t>年以上。</w:t>
      </w:r>
    </w:p>
    <w:bookmarkEnd w:id="109"/>
    <w:p w:rsidR="00CA57BD" w:rsidRPr="005539C5" w:rsidP="00FE1510">
      <w:pPr>
        <w:spacing w:line="360" w:lineRule="auto"/>
        <w:ind w:firstLine="480" w:firstLineChars="200"/>
        <w:rPr>
          <w:rFonts w:asciiTheme="minorEastAsia" w:eastAsiaTheme="minorEastAsia" w:hAnsiTheme="minorEastAsia"/>
          <w:bCs/>
          <w:color w:val="000000" w:themeColor="text1"/>
          <w:sz w:val="24"/>
        </w:rPr>
      </w:pPr>
    </w:p>
    <w:p w:rsidR="00BA4B87" w:rsidRPr="005539C5" w:rsidP="00BF50A2">
      <w:pPr>
        <w:spacing w:line="360" w:lineRule="auto"/>
        <w:ind w:firstLine="420" w:firstLineChars="200"/>
        <w:rPr>
          <w:rFonts w:asciiTheme="minorEastAsia" w:eastAsiaTheme="minorEastAsia" w:hAnsiTheme="minorEastAsia"/>
          <w:color w:val="000000" w:themeColor="text1"/>
          <w:kern w:val="0"/>
          <w:szCs w:val="21"/>
        </w:rPr>
      </w:pPr>
    </w:p>
    <w:p w:rsidR="00BA4B87" w:rsidRPr="005539C5" w:rsidP="009A5A64">
      <w:pPr>
        <w:pStyle w:val="Heading1"/>
        <w:spacing w:before="317" w:after="317" w:line="360" w:lineRule="auto"/>
        <w:ind w:firstLine="600"/>
        <w:rPr>
          <w:rFonts w:asciiTheme="minorEastAsia" w:eastAsiaTheme="minorEastAsia" w:hAnsiTheme="minorEastAsia"/>
          <w:color w:val="000000" w:themeColor="text1"/>
          <w:kern w:val="44"/>
          <w:sz w:val="28"/>
          <w:szCs w:val="44"/>
        </w:rPr>
      </w:pPr>
      <w:r w:rsidRPr="005539C5">
        <w:rPr>
          <w:rFonts w:asciiTheme="minorEastAsia" w:eastAsiaTheme="minorEastAsia" w:hAnsiTheme="minorEastAsia" w:hint="eastAsia"/>
          <w:color w:val="000000" w:themeColor="text1"/>
          <w:sz w:val="30"/>
        </w:rPr>
        <w:br w:type="column"/>
      </w:r>
      <w:bookmarkStart w:id="110" w:name="_Toc101884925"/>
      <w:bookmarkStart w:id="111" w:name="_Toc332373588"/>
      <w:r w:rsidRPr="005539C5" w:rsidR="00E9148B">
        <w:rPr>
          <w:rFonts w:asciiTheme="minorEastAsia" w:eastAsiaTheme="minorEastAsia" w:hAnsiTheme="minorEastAsia" w:hint="eastAsia"/>
          <w:color w:val="000000" w:themeColor="text1"/>
          <w:sz w:val="30"/>
        </w:rPr>
        <w:t>二十</w:t>
      </w:r>
      <w:r w:rsidRPr="005539C5" w:rsidR="003A3677">
        <w:rPr>
          <w:rFonts w:asciiTheme="minorEastAsia" w:eastAsiaTheme="minorEastAsia" w:hAnsiTheme="minorEastAsia" w:hint="eastAsia"/>
          <w:color w:val="000000" w:themeColor="text1"/>
          <w:sz w:val="30"/>
        </w:rPr>
        <w:t>三</w:t>
      </w:r>
      <w:r w:rsidRPr="005539C5">
        <w:rPr>
          <w:rFonts w:asciiTheme="minorEastAsia" w:eastAsiaTheme="minorEastAsia" w:hAnsiTheme="minorEastAsia" w:hint="eastAsia"/>
          <w:color w:val="000000" w:themeColor="text1"/>
          <w:sz w:val="30"/>
        </w:rPr>
        <w:t>、基金合同的内容摘要</w:t>
      </w:r>
      <w:bookmarkEnd w:id="110"/>
    </w:p>
    <w:bookmarkEnd w:id="111"/>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一、基金份额持有人、基金管理人和基金托管人的权利、义务</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（一）</w:t>
      </w:r>
      <w:r w:rsidRPr="005539C5">
        <w:rPr>
          <w:rFonts w:asciiTheme="minorEastAsia" w:eastAsiaTheme="minorEastAsia" w:hAnsiTheme="minorEastAsia"/>
          <w:bCs/>
          <w:color w:val="000000" w:themeColor="text1"/>
          <w:szCs w:val="21"/>
        </w:rPr>
        <w:t>基金份额持有人</w:t>
      </w:r>
      <w:r w:rsidRPr="005539C5">
        <w:rPr>
          <w:rFonts w:asciiTheme="minorEastAsia" w:eastAsiaTheme="minorEastAsia" w:hAnsiTheme="minorEastAsia" w:hint="eastAsia"/>
          <w:bCs/>
          <w:color w:val="000000" w:themeColor="text1"/>
          <w:szCs w:val="21"/>
        </w:rPr>
        <w:t>的权利、义务</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1、根据《基金法》、《运作办法》及其他有关规定，基金份额持有人的权利包括但不限于：</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（1）分享基金财产收益；</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（2）参与分配清算后的剩余基金财产；</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（3）依法申请赎回</w:t>
      </w:r>
      <w:r w:rsidRPr="005539C5">
        <w:rPr>
          <w:rFonts w:asciiTheme="minorEastAsia" w:eastAsiaTheme="minorEastAsia" w:hAnsiTheme="minorEastAsia" w:hint="eastAsia"/>
          <w:bCs/>
          <w:color w:val="000000" w:themeColor="text1"/>
          <w:szCs w:val="21"/>
        </w:rPr>
        <w:t>或转让</w:t>
      </w:r>
      <w:r w:rsidRPr="005539C5">
        <w:rPr>
          <w:rFonts w:asciiTheme="minorEastAsia" w:eastAsiaTheme="minorEastAsia" w:hAnsiTheme="minorEastAsia"/>
          <w:bCs/>
          <w:color w:val="000000" w:themeColor="text1"/>
          <w:szCs w:val="21"/>
        </w:rPr>
        <w:t>其持有的基金份额；</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（4）按照规定要求召开基金份额持有人大会</w:t>
      </w:r>
      <w:r w:rsidRPr="005539C5">
        <w:rPr>
          <w:rFonts w:asciiTheme="minorEastAsia" w:eastAsiaTheme="minorEastAsia" w:hAnsiTheme="minorEastAsia" w:hint="eastAsia"/>
          <w:bCs/>
          <w:color w:val="000000" w:themeColor="text1"/>
          <w:szCs w:val="21"/>
        </w:rPr>
        <w:t>或者召集基金份额持有人大会</w:t>
      </w:r>
      <w:r w:rsidRPr="005539C5">
        <w:rPr>
          <w:rFonts w:asciiTheme="minorEastAsia" w:eastAsiaTheme="minorEastAsia" w:hAnsiTheme="minorEastAsia"/>
          <w:bCs/>
          <w:color w:val="000000" w:themeColor="text1"/>
          <w:szCs w:val="21"/>
        </w:rPr>
        <w:t>；</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（5）出席或者委派代表出席基金份额持有人大会，对基金份额持有人大会审议事项行使表决权；</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（6）查阅或者复制公开披露的基金信息资料；</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（7）监督基金管理人的投资运作；</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（8）对基金管理人、基金托管人、基金</w:t>
      </w:r>
      <w:r w:rsidRPr="005539C5">
        <w:rPr>
          <w:rFonts w:asciiTheme="minorEastAsia" w:eastAsiaTheme="minorEastAsia" w:hAnsiTheme="minorEastAsia" w:hint="eastAsia"/>
          <w:bCs/>
          <w:color w:val="000000" w:themeColor="text1"/>
          <w:szCs w:val="21"/>
        </w:rPr>
        <w:t>服务</w:t>
      </w:r>
      <w:r w:rsidRPr="005539C5">
        <w:rPr>
          <w:rFonts w:asciiTheme="minorEastAsia" w:eastAsiaTheme="minorEastAsia" w:hAnsiTheme="minorEastAsia"/>
          <w:bCs/>
          <w:color w:val="000000" w:themeColor="text1"/>
          <w:szCs w:val="21"/>
        </w:rPr>
        <w:t>机构损害其合法权益的行为依法提起诉讼或仲裁；</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（9）法律法规及中国证监会规定的和《基金合同》约定的其他权利。</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2、根据《基金法》、《运作办法》及其他有关规定，基金份额持有人的义务包括但不限于：</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（1）认真阅读并遵守《基金合同》</w:t>
      </w:r>
      <w:r w:rsidRPr="005539C5">
        <w:rPr>
          <w:rFonts w:asciiTheme="minorEastAsia" w:eastAsiaTheme="minorEastAsia" w:hAnsiTheme="minorEastAsia" w:hint="eastAsia"/>
          <w:bCs/>
          <w:color w:val="000000" w:themeColor="text1"/>
          <w:szCs w:val="21"/>
        </w:rPr>
        <w:t>、招募说明书等信息披露文件</w:t>
      </w:r>
      <w:r w:rsidRPr="005539C5">
        <w:rPr>
          <w:rFonts w:asciiTheme="minorEastAsia" w:eastAsiaTheme="minorEastAsia" w:hAnsiTheme="minorEastAsia"/>
          <w:bCs/>
          <w:color w:val="000000" w:themeColor="text1"/>
          <w:szCs w:val="21"/>
        </w:rPr>
        <w:t>；</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（2）了解所投资基金产品，了解自身风险承受能力，</w:t>
      </w:r>
      <w:r w:rsidRPr="005539C5">
        <w:rPr>
          <w:rFonts w:asciiTheme="minorEastAsia" w:eastAsiaTheme="minorEastAsia" w:hAnsiTheme="minorEastAsia" w:hint="eastAsia"/>
          <w:bCs/>
          <w:color w:val="000000" w:themeColor="text1"/>
          <w:szCs w:val="21"/>
        </w:rPr>
        <w:t>自主判断基金的投资价值，自主做出投资决策，</w:t>
      </w:r>
      <w:r w:rsidRPr="005539C5">
        <w:rPr>
          <w:rFonts w:asciiTheme="minorEastAsia" w:eastAsiaTheme="minorEastAsia" w:hAnsiTheme="minorEastAsia"/>
          <w:bCs/>
          <w:color w:val="000000" w:themeColor="text1"/>
          <w:szCs w:val="21"/>
        </w:rPr>
        <w:t>自行承担投资风险；</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（3）关注基金信息披露，及时行使权利和履行义务；</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（4）缴纳基金认购、申购款项及法律法规和《基金合同》所规定的费用；</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（5）在其持有的基金份额范围内，承担基金亏损或者《基金合同》终止的有限责任；</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（6）不从事任何有损基金及其他《基金合同》当事人合法权益的活动；</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（7）执行生效的基金份额持有人大会的决定；</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（8）返还在基金交易过程中因任何原因获得的不当得利；</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（9）法律法规及中国证监会规定的和《基金合同》约定的其他义务。</w:t>
      </w:r>
      <w:bookmarkStart w:id="112" w:name="_Hlt88825574"/>
      <w:bookmarkEnd w:id="112"/>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（二）基金管理人的权利与义务</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1、根据《基金法》、《运作办法》及其他有关规定，基金管理人的权利包括但不限于：</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（1）依法募集</w:t>
      </w:r>
      <w:r w:rsidRPr="005539C5">
        <w:rPr>
          <w:rFonts w:asciiTheme="minorEastAsia" w:eastAsiaTheme="minorEastAsia" w:hAnsiTheme="minorEastAsia" w:hint="eastAsia"/>
          <w:bCs/>
          <w:color w:val="000000" w:themeColor="text1"/>
          <w:szCs w:val="21"/>
        </w:rPr>
        <w:t>资金</w:t>
      </w:r>
      <w:r w:rsidRPr="005539C5">
        <w:rPr>
          <w:rFonts w:asciiTheme="minorEastAsia" w:eastAsiaTheme="minorEastAsia" w:hAnsiTheme="minorEastAsia"/>
          <w:bCs/>
          <w:color w:val="000000" w:themeColor="text1"/>
          <w:szCs w:val="21"/>
        </w:rPr>
        <w:t>；</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（2）自《基金合同》生效之日起，根据法律法规和《基金合同》独立运用并管理基金财产；</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（3）依照《基金合同》收取基金管理费以及法律法规规定或中国证监会批准的其他费用；</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（4）销售基金份额；</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（5）召集基金份额持有人大会；</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（6）依据《基金合同》及有关法律规定监督基金托管人，如认为基金托管人违反了《基金合同》及国家有关法律规定，应呈报中国证监会和其他监管部门，并采取必要措施保护基金投资者的利益；</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（7）在基金托管人更换时，提名新的基金托管人；</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 xml:space="preserve">（8）选择、更换基金销售机构，对基金销售机构的相关行为进行监督和处理； </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 xml:space="preserve">（9）担任或委托其他符合条件的机构担任基金登记机构办理基金登记业务并获得《基金合同》规定的费用； </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（10）依据《基金合同》及有关法律规定决定基金收益的分配方案；</w:t>
      </w:r>
      <w:r w:rsidRPr="005539C5">
        <w:rPr>
          <w:rFonts w:asciiTheme="minorEastAsia" w:eastAsiaTheme="minorEastAsia" w:hAnsiTheme="minorEastAsia"/>
          <w:bCs/>
          <w:color w:val="000000" w:themeColor="text1"/>
          <w:szCs w:val="21"/>
        </w:rPr>
        <w:tab/>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（11）在《基金合同》约定的范围内，拒绝或暂停受理申购</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赎回</w:t>
      </w:r>
      <w:r w:rsidRPr="005539C5">
        <w:rPr>
          <w:rFonts w:asciiTheme="minorEastAsia" w:eastAsiaTheme="minorEastAsia" w:hAnsiTheme="minorEastAsia" w:hint="eastAsia"/>
          <w:bCs/>
          <w:color w:val="000000" w:themeColor="text1"/>
          <w:szCs w:val="21"/>
        </w:rPr>
        <w:t>和转换</w:t>
      </w:r>
      <w:r w:rsidRPr="005539C5">
        <w:rPr>
          <w:rFonts w:asciiTheme="minorEastAsia" w:eastAsiaTheme="minorEastAsia" w:hAnsiTheme="minorEastAsia"/>
          <w:bCs/>
          <w:color w:val="000000" w:themeColor="text1"/>
          <w:szCs w:val="21"/>
        </w:rPr>
        <w:t>申请；</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（12）</w:t>
      </w:r>
      <w:r w:rsidRPr="005539C5">
        <w:rPr>
          <w:rFonts w:asciiTheme="minorEastAsia" w:eastAsiaTheme="minorEastAsia" w:hAnsiTheme="minorEastAsia"/>
          <w:bCs/>
          <w:color w:val="000000" w:themeColor="text1"/>
          <w:szCs w:val="21"/>
        </w:rPr>
        <w:t>在</w:t>
      </w:r>
      <w:r w:rsidRPr="005539C5">
        <w:rPr>
          <w:rFonts w:asciiTheme="minorEastAsia" w:eastAsiaTheme="minorEastAsia" w:hAnsiTheme="minorEastAsia" w:hint="eastAsia"/>
          <w:bCs/>
          <w:color w:val="000000" w:themeColor="text1"/>
          <w:szCs w:val="21"/>
        </w:rPr>
        <w:t>不违反</w:t>
      </w:r>
      <w:r w:rsidRPr="005539C5">
        <w:rPr>
          <w:rFonts w:asciiTheme="minorEastAsia" w:eastAsiaTheme="minorEastAsia" w:hAnsiTheme="minorEastAsia"/>
          <w:bCs/>
          <w:color w:val="000000" w:themeColor="text1"/>
          <w:szCs w:val="21"/>
        </w:rPr>
        <w:t>法律法规</w:t>
      </w:r>
      <w:r w:rsidRPr="005539C5">
        <w:rPr>
          <w:rFonts w:asciiTheme="minorEastAsia" w:eastAsiaTheme="minorEastAsia" w:hAnsiTheme="minorEastAsia" w:hint="eastAsia"/>
          <w:bCs/>
          <w:color w:val="000000" w:themeColor="text1"/>
          <w:szCs w:val="21"/>
        </w:rPr>
        <w:t>和监管规定且对基金份额持有人利益无实质不利影响</w:t>
      </w:r>
      <w:r w:rsidRPr="005539C5">
        <w:rPr>
          <w:rFonts w:asciiTheme="minorEastAsia" w:eastAsiaTheme="minorEastAsia" w:hAnsiTheme="minorEastAsia"/>
          <w:bCs/>
          <w:color w:val="000000" w:themeColor="text1"/>
          <w:szCs w:val="21"/>
        </w:rPr>
        <w:t>的前提下，为</w:t>
      </w:r>
      <w:r w:rsidRPr="005539C5">
        <w:rPr>
          <w:rFonts w:asciiTheme="minorEastAsia" w:eastAsiaTheme="minorEastAsia" w:hAnsiTheme="minorEastAsia" w:hint="eastAsia"/>
          <w:bCs/>
          <w:color w:val="000000" w:themeColor="text1"/>
          <w:szCs w:val="21"/>
        </w:rPr>
        <w:t>支付本基金应付的赎回、交易清算等款项，基金管理人有权代表基金份额持有人以基金资产作为抵押</w:t>
      </w:r>
      <w:r w:rsidRPr="005539C5">
        <w:rPr>
          <w:rFonts w:asciiTheme="minorEastAsia" w:eastAsiaTheme="minorEastAsia" w:hAnsiTheme="minorEastAsia"/>
          <w:bCs/>
          <w:color w:val="000000" w:themeColor="text1"/>
          <w:szCs w:val="21"/>
        </w:rPr>
        <w:t>进行融资</w:t>
      </w:r>
      <w:r w:rsidRPr="005539C5">
        <w:rPr>
          <w:rFonts w:asciiTheme="minorEastAsia" w:eastAsiaTheme="minorEastAsia" w:hAnsiTheme="minorEastAsia" w:hint="eastAsia"/>
          <w:bCs/>
          <w:color w:val="000000" w:themeColor="text1"/>
          <w:szCs w:val="21"/>
        </w:rPr>
        <w:t>；</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w:t>
      </w:r>
      <w:r w:rsidRPr="005539C5">
        <w:rPr>
          <w:rFonts w:asciiTheme="minorEastAsia" w:eastAsiaTheme="minorEastAsia" w:hAnsiTheme="minorEastAsia" w:hint="eastAsia"/>
          <w:bCs/>
          <w:color w:val="000000" w:themeColor="text1"/>
          <w:szCs w:val="21"/>
        </w:rPr>
        <w:t>3</w:t>
      </w:r>
      <w:r w:rsidRPr="005539C5">
        <w:rPr>
          <w:rFonts w:asciiTheme="minorEastAsia" w:eastAsiaTheme="minorEastAsia" w:hAnsiTheme="minorEastAsia"/>
          <w:bCs/>
          <w:color w:val="000000" w:themeColor="text1"/>
          <w:szCs w:val="21"/>
        </w:rPr>
        <w:t>）依照法律法规为基金的利益对被投资公司行使股东权利，为基金的利益行使因基金财产投资于证券所产生的权利；</w:t>
      </w:r>
      <w:r w:rsidRPr="005539C5">
        <w:rPr>
          <w:rFonts w:asciiTheme="minorEastAsia" w:eastAsiaTheme="minorEastAsia" w:hAnsiTheme="minorEastAsia"/>
          <w:bCs/>
          <w:color w:val="000000" w:themeColor="text1"/>
          <w:szCs w:val="21"/>
        </w:rPr>
        <w:tab/>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w:t>
      </w:r>
      <w:r w:rsidRPr="005539C5">
        <w:rPr>
          <w:rFonts w:asciiTheme="minorEastAsia" w:eastAsiaTheme="minorEastAsia" w:hAnsiTheme="minorEastAsia" w:hint="eastAsia"/>
          <w:bCs/>
          <w:color w:val="000000" w:themeColor="text1"/>
          <w:szCs w:val="21"/>
        </w:rPr>
        <w:t>4</w:t>
      </w:r>
      <w:r w:rsidRPr="005539C5">
        <w:rPr>
          <w:rFonts w:asciiTheme="minorEastAsia" w:eastAsiaTheme="minorEastAsia" w:hAnsiTheme="minorEastAsia"/>
          <w:bCs/>
          <w:color w:val="000000" w:themeColor="text1"/>
          <w:szCs w:val="21"/>
        </w:rPr>
        <w:t xml:space="preserve">）在法律法规允许的前提下，为基金的利益依法进行融资； </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w:t>
      </w:r>
      <w:r w:rsidRPr="005539C5">
        <w:rPr>
          <w:rFonts w:asciiTheme="minorEastAsia" w:eastAsiaTheme="minorEastAsia" w:hAnsiTheme="minorEastAsia" w:hint="eastAsia"/>
          <w:bCs/>
          <w:color w:val="000000" w:themeColor="text1"/>
          <w:szCs w:val="21"/>
        </w:rPr>
        <w:t>5</w:t>
      </w:r>
      <w:r w:rsidRPr="005539C5">
        <w:rPr>
          <w:rFonts w:asciiTheme="minorEastAsia" w:eastAsiaTheme="minorEastAsia" w:hAnsiTheme="minorEastAsia"/>
          <w:bCs/>
          <w:color w:val="000000" w:themeColor="text1"/>
          <w:szCs w:val="21"/>
        </w:rPr>
        <w:t>）以基金管理人的名义，代表基金份额持有人的利益行使诉讼权利或者实施其他法律行为；</w:t>
      </w:r>
      <w:r w:rsidRPr="005539C5">
        <w:rPr>
          <w:rFonts w:asciiTheme="minorEastAsia" w:eastAsiaTheme="minorEastAsia" w:hAnsiTheme="minorEastAsia"/>
          <w:bCs/>
          <w:color w:val="000000" w:themeColor="text1"/>
          <w:szCs w:val="21"/>
        </w:rPr>
        <w:tab/>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w:t>
      </w:r>
      <w:r w:rsidRPr="005539C5">
        <w:rPr>
          <w:rFonts w:asciiTheme="minorEastAsia" w:eastAsiaTheme="minorEastAsia" w:hAnsiTheme="minorEastAsia" w:hint="eastAsia"/>
          <w:bCs/>
          <w:color w:val="000000" w:themeColor="text1"/>
          <w:szCs w:val="21"/>
        </w:rPr>
        <w:t>6</w:t>
      </w:r>
      <w:r w:rsidRPr="005539C5">
        <w:rPr>
          <w:rFonts w:asciiTheme="minorEastAsia" w:eastAsiaTheme="minorEastAsia" w:hAnsiTheme="minorEastAsia"/>
          <w:bCs/>
          <w:color w:val="000000" w:themeColor="text1"/>
          <w:szCs w:val="21"/>
        </w:rPr>
        <w:t>）选择、更换律师事务所、会计师事务所、证券经纪商或其他为基金提供服务的外部机构；</w:t>
      </w:r>
      <w:r w:rsidRPr="005539C5">
        <w:rPr>
          <w:rFonts w:asciiTheme="minorEastAsia" w:eastAsiaTheme="minorEastAsia" w:hAnsiTheme="minorEastAsia"/>
          <w:bCs/>
          <w:color w:val="000000" w:themeColor="text1"/>
          <w:szCs w:val="21"/>
        </w:rPr>
        <w:tab/>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w:t>
      </w:r>
      <w:r w:rsidRPr="005539C5">
        <w:rPr>
          <w:rFonts w:asciiTheme="minorEastAsia" w:eastAsiaTheme="minorEastAsia" w:hAnsiTheme="minorEastAsia" w:hint="eastAsia"/>
          <w:bCs/>
          <w:color w:val="000000" w:themeColor="text1"/>
          <w:szCs w:val="21"/>
        </w:rPr>
        <w:t>7</w:t>
      </w:r>
      <w:r w:rsidRPr="005539C5">
        <w:rPr>
          <w:rFonts w:asciiTheme="minorEastAsia" w:eastAsiaTheme="minorEastAsia" w:hAnsiTheme="minorEastAsia"/>
          <w:bCs/>
          <w:color w:val="000000" w:themeColor="text1"/>
          <w:szCs w:val="21"/>
        </w:rPr>
        <w:t>）在符合有关法律、法规的前提下，制订和调整有关基金认购、申购、赎回、转换</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非交易过户</w:t>
      </w:r>
      <w:r w:rsidRPr="005539C5">
        <w:rPr>
          <w:rFonts w:asciiTheme="minorEastAsia" w:eastAsiaTheme="minorEastAsia" w:hAnsiTheme="minorEastAsia" w:hint="eastAsia"/>
          <w:bCs/>
          <w:color w:val="000000" w:themeColor="text1"/>
          <w:szCs w:val="21"/>
        </w:rPr>
        <w:t>、转托管和收益分配等</w:t>
      </w:r>
      <w:r w:rsidRPr="005539C5">
        <w:rPr>
          <w:rFonts w:asciiTheme="minorEastAsia" w:eastAsiaTheme="minorEastAsia" w:hAnsiTheme="minorEastAsia"/>
          <w:bCs/>
          <w:color w:val="000000" w:themeColor="text1"/>
          <w:szCs w:val="21"/>
        </w:rPr>
        <w:t>业务规则；</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w:t>
      </w:r>
      <w:r w:rsidRPr="005539C5">
        <w:rPr>
          <w:rFonts w:asciiTheme="minorEastAsia" w:eastAsiaTheme="minorEastAsia" w:hAnsiTheme="minorEastAsia" w:hint="eastAsia"/>
          <w:bCs/>
          <w:color w:val="000000" w:themeColor="text1"/>
          <w:szCs w:val="21"/>
        </w:rPr>
        <w:t>8</w:t>
      </w:r>
      <w:r w:rsidRPr="005539C5">
        <w:rPr>
          <w:rFonts w:asciiTheme="minorEastAsia" w:eastAsiaTheme="minorEastAsia" w:hAnsiTheme="minorEastAsia"/>
          <w:bCs/>
          <w:color w:val="000000" w:themeColor="text1"/>
          <w:szCs w:val="21"/>
        </w:rPr>
        <w:t>）法律法规及中国证监会规定的和《基金合同》约定的其他权利。</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2、根据《基金法》、《运作办法》及其他有关规定，基金管理人的义务包括但不限于：</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（1）依法募集</w:t>
      </w:r>
      <w:r w:rsidRPr="005539C5">
        <w:rPr>
          <w:rFonts w:asciiTheme="minorEastAsia" w:eastAsiaTheme="minorEastAsia" w:hAnsiTheme="minorEastAsia" w:hint="eastAsia"/>
          <w:bCs/>
          <w:color w:val="000000" w:themeColor="text1"/>
          <w:szCs w:val="21"/>
        </w:rPr>
        <w:t>资金</w:t>
      </w:r>
      <w:r w:rsidRPr="005539C5">
        <w:rPr>
          <w:rFonts w:asciiTheme="minorEastAsia" w:eastAsiaTheme="minorEastAsia" w:hAnsiTheme="minorEastAsia"/>
          <w:bCs/>
          <w:color w:val="000000" w:themeColor="text1"/>
          <w:szCs w:val="21"/>
        </w:rPr>
        <w:t>，办理或者委托经中国证监会认定的其他机构办理基金份额的发售、申购、赎回和登记事宜；</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（2）办理基金备案手续；</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（3）自《基金合同》生效之日起,以诚实信用、谨慎勤勉的原则管理和运用基金财产；</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（4）配备足够的具有专业资格的人员进行基金投资分析、决策，以专业化的经营方式管理和运作基金财产；</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（5）建立健全内部风险控制、监察与稽核、财务管理及人事管理等制度，保证所管理的基金财产和基金管理人的财产相互独立,对所管理的不同基金分别管理，分别记账，进行证券投资；</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（6）除依据《基金法》、《基金合同》及其他有关规定外,不得利用基金财产为自己及任何第三人谋取利益，不得委托第三人运作基金财产；</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（7）依法接受基金托管人的监督；</w:t>
      </w:r>
    </w:p>
    <w:p w:rsidR="009C7F7C" w:rsidRPr="005539C5" w:rsidP="009C7F7C">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（8）采取适当合理的措施使计算基金份额认购、申购、赎回和注销价格的方法符合《基金合同》等法律文件的规定，按有关规定计算并公告基金净值信息，确定基金份额申购、赎回的价格；</w:t>
      </w:r>
    </w:p>
    <w:p w:rsidR="009C7F7C" w:rsidRPr="005539C5" w:rsidP="009C7F7C">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（9）进行基金会计核算并编制基金财务会计报告；</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（10）编制季度报告、中期报告和年度报告；</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（11）</w:t>
      </w:r>
      <w:r w:rsidRPr="005539C5">
        <w:rPr>
          <w:rFonts w:asciiTheme="minorEastAsia" w:eastAsiaTheme="minorEastAsia" w:hAnsiTheme="minorEastAsia"/>
          <w:bCs/>
          <w:color w:val="000000" w:themeColor="text1"/>
          <w:szCs w:val="21"/>
        </w:rPr>
        <w:tab/>
        <w:t>严格按照《基金法》、《基金合同》及其他有关规定，履行信息披露及报告义务；</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（12）保守基金商业秘密，不泄露基金投资计划、投资意向等。除《基金法》、《基金合同》及其他有关规定另有规定外，在基金信息公开披露前应予保密，不向他人泄露；</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（13）按《基金合同》的约定确定基金收益分配方案，及时向基金份额持有人分配基金收益；</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（14）按规定受理申购与赎回申请，及时、足额支付赎回款项；</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（15）依据《基金法》、《基金合同》及其他有关规定召集基金份额持有人大会或配合基金托管人、基金份额持有人依法召集基金份额持有人大会；</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（16）按规定保存基金财产管理业务活动的会计账册、报表、记录和其他相关资料</w:t>
      </w:r>
      <w:r w:rsidRPr="005539C5">
        <w:rPr>
          <w:rFonts w:asciiTheme="minorEastAsia" w:eastAsiaTheme="minorEastAsia" w:hAnsiTheme="minorEastAsia" w:hint="eastAsia"/>
          <w:bCs/>
          <w:color w:val="000000" w:themeColor="text1"/>
          <w:szCs w:val="21"/>
        </w:rPr>
        <w:t>15</w:t>
      </w:r>
      <w:r w:rsidRPr="005539C5">
        <w:rPr>
          <w:rFonts w:asciiTheme="minorEastAsia" w:eastAsiaTheme="minorEastAsia" w:hAnsiTheme="minorEastAsia"/>
          <w:bCs/>
          <w:color w:val="000000" w:themeColor="text1"/>
          <w:szCs w:val="21"/>
        </w:rPr>
        <w:t>年以上；</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（18）组织并参加基金财产清算小组,参与基金财产的保管、清理、估价、变现和分配；</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（19）面临解散、依法被撤销或者被依法宣告破产时，及时报告中国证监会并通知基金托管人；</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（20）因违反《基金合同》导致基金财产的损失或损害基金份额持有人合法权益时，应当承担赔偿责任，其赔偿责任不因其退任而免除；</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（21）监督基金托管人按法律法规和《基金合同》规定履行自己的义务，基金托管人违反《基金合同》造成基金财产损失时，基金管理人应为基金份额持有人利益向基金托管人追偿；</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（22）当基金管理人将其义务委托第三方处理时，应当对第三方处理有关基金事务的行为承担责任；</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（23）以基金管理人名义，代表基金份额持有人利益行使诉讼权利或实施其他法律行为；</w:t>
      </w:r>
      <w:r w:rsidRPr="005539C5">
        <w:rPr>
          <w:rFonts w:asciiTheme="minorEastAsia" w:eastAsiaTheme="minorEastAsia" w:hAnsiTheme="minorEastAsia"/>
          <w:bCs/>
          <w:color w:val="000000" w:themeColor="text1"/>
          <w:szCs w:val="21"/>
        </w:rPr>
        <w:tab/>
        <w:t>（24）基金管理人在募集期间未能达到基金的备案条件，《基金合同》不能生效，基金管理人承担全部募集费用，将已募集资金并加计银行同期</w:t>
      </w:r>
      <w:r w:rsidRPr="005539C5">
        <w:rPr>
          <w:rFonts w:asciiTheme="minorEastAsia" w:eastAsiaTheme="minorEastAsia" w:hAnsiTheme="minorEastAsia" w:hint="eastAsia"/>
          <w:bCs/>
          <w:color w:val="000000" w:themeColor="text1"/>
          <w:szCs w:val="21"/>
        </w:rPr>
        <w:t>活期</w:t>
      </w:r>
      <w:r w:rsidRPr="005539C5">
        <w:rPr>
          <w:rFonts w:asciiTheme="minorEastAsia" w:eastAsiaTheme="minorEastAsia" w:hAnsiTheme="minorEastAsia"/>
          <w:bCs/>
          <w:color w:val="000000" w:themeColor="text1"/>
          <w:szCs w:val="21"/>
        </w:rPr>
        <w:t>存款利息在基金募集期结束后</w:t>
      </w:r>
      <w:r w:rsidRPr="005539C5">
        <w:rPr>
          <w:rFonts w:asciiTheme="minorEastAsia" w:eastAsiaTheme="minorEastAsia" w:hAnsiTheme="minorEastAsia" w:hint="eastAsia"/>
          <w:bCs/>
          <w:color w:val="000000" w:themeColor="text1"/>
          <w:szCs w:val="21"/>
        </w:rPr>
        <w:t>30</w:t>
      </w:r>
      <w:r w:rsidRPr="005539C5">
        <w:rPr>
          <w:rFonts w:asciiTheme="minorEastAsia" w:eastAsiaTheme="minorEastAsia" w:hAnsiTheme="minorEastAsia"/>
          <w:bCs/>
          <w:color w:val="000000" w:themeColor="text1"/>
          <w:szCs w:val="21"/>
        </w:rPr>
        <w:t>日内退还基金认购人；</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（25）执行生效的基金份额持有人大会的</w:t>
      </w:r>
      <w:r w:rsidRPr="005539C5">
        <w:rPr>
          <w:rFonts w:asciiTheme="minorEastAsia" w:eastAsiaTheme="minorEastAsia" w:hAnsiTheme="minorEastAsia" w:hint="eastAsia"/>
          <w:bCs/>
          <w:color w:val="000000" w:themeColor="text1"/>
          <w:szCs w:val="21"/>
        </w:rPr>
        <w:t>决议</w:t>
      </w:r>
      <w:r w:rsidRPr="005539C5">
        <w:rPr>
          <w:rFonts w:asciiTheme="minorEastAsia" w:eastAsiaTheme="minorEastAsia" w:hAnsiTheme="minorEastAsia"/>
          <w:bCs/>
          <w:color w:val="000000" w:themeColor="text1"/>
          <w:szCs w:val="21"/>
        </w:rPr>
        <w:t>；</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（26）建立并保存基金份额持有人名册；</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（27）法律法规及中国证监会规定的和《基金合同》约定的其他义务。</w:t>
      </w:r>
      <w:bookmarkStart w:id="113" w:name="_Hlt88897298"/>
      <w:bookmarkEnd w:id="113"/>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w:t>
      </w:r>
      <w:r w:rsidRPr="005539C5">
        <w:rPr>
          <w:rFonts w:asciiTheme="minorEastAsia" w:eastAsiaTheme="minorEastAsia" w:hAnsiTheme="minorEastAsia" w:hint="eastAsia"/>
          <w:bCs/>
          <w:color w:val="000000" w:themeColor="text1"/>
          <w:szCs w:val="21"/>
        </w:rPr>
        <w:t>三</w:t>
      </w:r>
      <w:r w:rsidRPr="005539C5">
        <w:rPr>
          <w:rFonts w:asciiTheme="minorEastAsia" w:eastAsiaTheme="minorEastAsia" w:hAnsiTheme="minorEastAsia"/>
          <w:bCs/>
          <w:color w:val="000000" w:themeColor="text1"/>
          <w:szCs w:val="21"/>
        </w:rPr>
        <w:t>）基金托管人的权利与义务</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1、根据《基金法》、《运作办法》及其他有关规定，基金托管人的权利包括但不限于：</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（1）自《基金合同》生效之日起，依法律法规和《基金合同》的规定安全保管基金财产；</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（2）依《基金合同》约定获得基金托管费以及法律法规规定或监管部门批准的其他费用；</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（4）根据相关市场规则，为基金开设证券</w:t>
      </w:r>
      <w:r w:rsidRPr="005539C5">
        <w:rPr>
          <w:rFonts w:asciiTheme="minorEastAsia" w:eastAsiaTheme="minorEastAsia" w:hAnsiTheme="minorEastAsia" w:hint="eastAsia"/>
          <w:bCs/>
          <w:color w:val="000000" w:themeColor="text1"/>
          <w:szCs w:val="21"/>
        </w:rPr>
        <w:t>账户</w:t>
      </w:r>
      <w:r w:rsidRPr="005539C5">
        <w:rPr>
          <w:rFonts w:asciiTheme="minorEastAsia" w:eastAsiaTheme="minorEastAsia" w:hAnsiTheme="minorEastAsia"/>
          <w:bCs/>
          <w:color w:val="000000" w:themeColor="text1"/>
          <w:szCs w:val="21"/>
        </w:rPr>
        <w:t>、为基金办理证券交易资金清算。</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（5）提议召开或召集基金份额持有人大会；</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（6）在基金管理人更换时，提名新的基金管理人；</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（7）法律法规及中国证监会规定的和《基金合同》约定的其他权利。</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2、根据《基金法》、《运作办法》及其他有关规定，基金托管人的义务包括但不限于：</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（1）以诚实信用、勤勉尽责的原则持有并安全保管基金财产；</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（2）设立专门的基金托管部门，具有符合要求的营业场所，配备足够的、合格的熟悉基金托管业务的专职人员，负责基金财产托管事宜；</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（4）除依据《基金法》、《基金合同》及其他有关规定外，不得利用基金财产为自己及任何第三人谋取利益，不得委托第三人托管基金财产；</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（5）保管由基金管理人代表基金签订的与基金有关的重大合同及有关凭证；</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（6）按规定开设基金财产的资金账户和证券账户,按照《基金合同》的约定，根据基金管理人的投资指令，及时办理清算、交割事宜；</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（7）保守基金商业秘密，除《基金法》、《基金合同》及其他有关规定另有规定外，在基金信息公开披露前予以保密，不得向他人泄露；</w:t>
      </w:r>
    </w:p>
    <w:p w:rsidR="009C7F7C" w:rsidRPr="005539C5" w:rsidP="009C7F7C">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（8）复核、审查基金管理人计算的基金资产净值、基金份额净值、基金份额申购、赎回价格；</w:t>
      </w:r>
    </w:p>
    <w:p w:rsidR="009C7F7C" w:rsidRPr="005539C5" w:rsidP="009C7F7C">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（9）办理与基金托管业务活动有关的信息披露事项；</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（11）保存基金托管业务活动的记录、账册、报表和其他相关资料</w:t>
      </w:r>
      <w:r w:rsidRPr="005539C5">
        <w:rPr>
          <w:rFonts w:asciiTheme="minorEastAsia" w:eastAsiaTheme="minorEastAsia" w:hAnsiTheme="minorEastAsia" w:hint="eastAsia"/>
          <w:bCs/>
          <w:color w:val="000000" w:themeColor="text1"/>
          <w:szCs w:val="21"/>
        </w:rPr>
        <w:t>15</w:t>
      </w:r>
      <w:r w:rsidRPr="005539C5">
        <w:rPr>
          <w:rFonts w:asciiTheme="minorEastAsia" w:eastAsiaTheme="minorEastAsia" w:hAnsiTheme="minorEastAsia"/>
          <w:bCs/>
          <w:color w:val="000000" w:themeColor="text1"/>
          <w:szCs w:val="21"/>
        </w:rPr>
        <w:t>年以上；</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（12）建立并保存基金份额持有人名册；</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（13）按规定制作相关账册并与基金管理人核对；</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（14）依据基金管理人的指令或有关规定向基金份额持有人支付基金收益和赎回款项；</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（15）依据《基金法》、《基金合同》及其他有关规定，召集基金份额持有人大会或配合基金份额持有人依法召集基金份额持有人大会；</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（16）按照法律法规和《基金合同》的规定监督基金管理人的投资运作；</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（17）参加基金财产清算小组，参与基金财产的保管、清理、估价、变现和分配；</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（18）面临解散、依法被撤销或者被依法宣告破产时，及时报告中国证监会和银行监管机构，并通知基金管理人；</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（19）因违反《基金合同》导致基金财产损失时，应承担赔偿责任，其赔偿责任不因其退任而免除；</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（20）按规定监督基金管理人按法律法规和《基金合同》规定履行自己的义务，基金管理人因违反《基金合同》造成基金财产损失时，应为基金份额持有人利益向基金管理人追偿；</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（21）执行生效的基金份额持有人大会的决定；</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（22）法律法规及中国证监会规定的和《基金合同》约定的其他义务。</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二、基金份额持有人大会召集、议事及表决的程序和规则</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基金份额持有人大会由基金份额持有人组成，基金份额持有人的合法授权代表有权代表基金份额持有人出席会议并表决。基金份额持有人持有的每一基金份额拥有平等的投票权。</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本基金份额持有人大会不设日常机构。</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一</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召开事由</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1、当出现或需要决定下列事由之一的，应当召开基金份额持有人大会</w:t>
      </w:r>
      <w:r w:rsidRPr="005539C5">
        <w:rPr>
          <w:rFonts w:asciiTheme="minorEastAsia" w:eastAsiaTheme="minorEastAsia" w:hAnsiTheme="minorEastAsia" w:hint="eastAsia"/>
          <w:bCs/>
          <w:color w:val="000000" w:themeColor="text1"/>
          <w:szCs w:val="21"/>
        </w:rPr>
        <w:t>，但法律法规、中国证监会另有规定的除外</w:t>
      </w:r>
      <w:r w:rsidRPr="005539C5">
        <w:rPr>
          <w:rFonts w:asciiTheme="minorEastAsia" w:eastAsiaTheme="minorEastAsia" w:hAnsiTheme="minorEastAsia"/>
          <w:bCs/>
          <w:color w:val="000000" w:themeColor="text1"/>
          <w:szCs w:val="21"/>
        </w:rPr>
        <w:t>：</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（1）终止《基金合同》；</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（2）更换基金管理人；</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（3）更换基金托管人；</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（4）转换基金运作方式；</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（5）提高基金管理人、基金托管人的报酬标准；</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（6）变更基金类别；</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（7）本基金与其他基金的合并；</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（8）变更基金投资目标、范围或策略；</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（9）变更基金份额持有人大会程序；</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（10）基金管理人或基金托管人要求召开基金份额持有人大会；</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（11）单独或合计持有本基金总份额10%以上（含10%）基金份额的基金份额持有人（以基金管理人收到提议当日的基金份额计算，下同）就同一事项书面要求召开基金份额持有人大会；</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（12）对基金当事人权利和义务产生重大影响的其他事项；</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（13）法律法规、《基金合同》或中国证监会规定的其他应当召开基金份额持有人大会的事项。</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2、以下情况可由基金管理人和基金托管人协商后修改，不需召开基金份额持有人大会：</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（1）法律法规要求增加的基金费用的收取；</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w:t>
      </w:r>
      <w:r w:rsidRPr="005539C5">
        <w:rPr>
          <w:rFonts w:asciiTheme="minorEastAsia" w:eastAsiaTheme="minorEastAsia" w:hAnsiTheme="minorEastAsia" w:hint="eastAsia"/>
          <w:bCs/>
          <w:color w:val="000000" w:themeColor="text1"/>
          <w:szCs w:val="21"/>
        </w:rPr>
        <w:t>2</w:t>
      </w:r>
      <w:r w:rsidRPr="005539C5">
        <w:rPr>
          <w:rFonts w:asciiTheme="minorEastAsia" w:eastAsiaTheme="minorEastAsia" w:hAnsiTheme="minorEastAsia"/>
          <w:bCs/>
          <w:color w:val="000000" w:themeColor="text1"/>
          <w:szCs w:val="21"/>
        </w:rPr>
        <w:t>）在法律法规和《基金合同》规定的范围内调整本基金</w:t>
      </w:r>
      <w:r w:rsidRPr="005539C5">
        <w:rPr>
          <w:rFonts w:asciiTheme="minorEastAsia" w:eastAsiaTheme="minorEastAsia" w:hAnsiTheme="minorEastAsia" w:hint="eastAsia"/>
          <w:bCs/>
          <w:color w:val="000000" w:themeColor="text1"/>
          <w:szCs w:val="21"/>
        </w:rPr>
        <w:t>全部或部分份额类别</w:t>
      </w:r>
      <w:r w:rsidRPr="005539C5">
        <w:rPr>
          <w:rFonts w:asciiTheme="minorEastAsia" w:eastAsiaTheme="minorEastAsia" w:hAnsiTheme="minorEastAsia"/>
          <w:bCs/>
          <w:color w:val="000000" w:themeColor="text1"/>
          <w:szCs w:val="21"/>
        </w:rPr>
        <w:t>的申购费率、调低</w:t>
      </w:r>
      <w:r w:rsidRPr="005539C5">
        <w:rPr>
          <w:rFonts w:asciiTheme="minorEastAsia" w:eastAsiaTheme="minorEastAsia" w:hAnsiTheme="minorEastAsia" w:hint="eastAsia"/>
          <w:bCs/>
          <w:color w:val="000000" w:themeColor="text1"/>
          <w:szCs w:val="21"/>
        </w:rPr>
        <w:t>全部或部分份额类别的</w:t>
      </w:r>
      <w:r w:rsidRPr="005539C5">
        <w:rPr>
          <w:rFonts w:asciiTheme="minorEastAsia" w:eastAsiaTheme="minorEastAsia" w:hAnsiTheme="minorEastAsia"/>
          <w:bCs/>
          <w:color w:val="000000" w:themeColor="text1"/>
          <w:szCs w:val="21"/>
        </w:rPr>
        <w:t>赎回费率</w:t>
      </w:r>
      <w:r w:rsidRPr="005539C5">
        <w:rPr>
          <w:rFonts w:asciiTheme="minorEastAsia" w:eastAsiaTheme="minorEastAsia" w:hAnsiTheme="minorEastAsia" w:hint="eastAsia"/>
          <w:bCs/>
          <w:color w:val="000000" w:themeColor="text1"/>
          <w:szCs w:val="21"/>
        </w:rPr>
        <w:t>或变更收费方式</w:t>
      </w:r>
      <w:r w:rsidRPr="005539C5">
        <w:rPr>
          <w:rFonts w:asciiTheme="minorEastAsia" w:eastAsiaTheme="minorEastAsia" w:hAnsiTheme="minorEastAsia"/>
          <w:bCs/>
          <w:color w:val="000000" w:themeColor="text1"/>
          <w:szCs w:val="21"/>
        </w:rPr>
        <w:t>；</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w:t>
      </w:r>
      <w:r w:rsidRPr="005539C5">
        <w:rPr>
          <w:rFonts w:asciiTheme="minorEastAsia" w:eastAsiaTheme="minorEastAsia" w:hAnsiTheme="minorEastAsia" w:hint="eastAsia"/>
          <w:bCs/>
          <w:color w:val="000000" w:themeColor="text1"/>
          <w:szCs w:val="21"/>
        </w:rPr>
        <w:t>3</w:t>
      </w:r>
      <w:r w:rsidRPr="005539C5">
        <w:rPr>
          <w:rFonts w:asciiTheme="minorEastAsia" w:eastAsiaTheme="minorEastAsia" w:hAnsiTheme="minorEastAsia"/>
          <w:bCs/>
          <w:color w:val="000000" w:themeColor="text1"/>
          <w:szCs w:val="21"/>
        </w:rPr>
        <w:t>）因相应的法律法规发生变动而应当对《基金合同》进行修改；</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w:t>
      </w:r>
      <w:r w:rsidRPr="005539C5">
        <w:rPr>
          <w:rFonts w:asciiTheme="minorEastAsia" w:eastAsiaTheme="minorEastAsia" w:hAnsiTheme="minorEastAsia" w:hint="eastAsia"/>
          <w:bCs/>
          <w:color w:val="000000" w:themeColor="text1"/>
          <w:szCs w:val="21"/>
        </w:rPr>
        <w:t>4</w:t>
      </w:r>
      <w:r w:rsidRPr="005539C5">
        <w:rPr>
          <w:rFonts w:asciiTheme="minorEastAsia" w:eastAsiaTheme="minorEastAsia" w:hAnsiTheme="minorEastAsia"/>
          <w:bCs/>
          <w:color w:val="000000" w:themeColor="text1"/>
          <w:szCs w:val="21"/>
        </w:rPr>
        <w:t>）对《基金合同》的修改对基金份额持有人利益无实质性不利影响或修改不涉及《基金合同》当事人权利义务关系发生</w:t>
      </w:r>
      <w:r w:rsidRPr="005539C5">
        <w:rPr>
          <w:rFonts w:asciiTheme="minorEastAsia" w:eastAsiaTheme="minorEastAsia" w:hAnsiTheme="minorEastAsia" w:hint="eastAsia"/>
          <w:bCs/>
          <w:color w:val="000000" w:themeColor="text1"/>
          <w:szCs w:val="21"/>
        </w:rPr>
        <w:t>重大</w:t>
      </w:r>
      <w:r w:rsidRPr="005539C5">
        <w:rPr>
          <w:rFonts w:asciiTheme="minorEastAsia" w:eastAsiaTheme="minorEastAsia" w:hAnsiTheme="minorEastAsia"/>
          <w:bCs/>
          <w:color w:val="000000" w:themeColor="text1"/>
          <w:szCs w:val="21"/>
        </w:rPr>
        <w:t>变化；</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w:t>
      </w:r>
      <w:r w:rsidRPr="005539C5">
        <w:rPr>
          <w:rFonts w:asciiTheme="minorEastAsia" w:eastAsiaTheme="minorEastAsia" w:hAnsiTheme="minorEastAsia" w:hint="eastAsia"/>
          <w:bCs/>
          <w:color w:val="000000" w:themeColor="text1"/>
          <w:szCs w:val="21"/>
        </w:rPr>
        <w:t>5</w:t>
      </w:r>
      <w:r w:rsidRPr="005539C5">
        <w:rPr>
          <w:rFonts w:asciiTheme="minorEastAsia" w:eastAsiaTheme="minorEastAsia" w:hAnsiTheme="minorEastAsia"/>
          <w:bCs/>
          <w:color w:val="000000" w:themeColor="text1"/>
          <w:szCs w:val="21"/>
        </w:rPr>
        <w:t>）</w:t>
      </w:r>
      <w:r w:rsidRPr="005539C5">
        <w:rPr>
          <w:rFonts w:asciiTheme="minorEastAsia" w:eastAsiaTheme="minorEastAsia" w:hAnsiTheme="minorEastAsia" w:hint="eastAsia"/>
          <w:bCs/>
          <w:color w:val="000000" w:themeColor="text1"/>
          <w:szCs w:val="21"/>
        </w:rPr>
        <w:t>基金管理人、基金登记机构、基金销售机构，在法律法规规定或中国证监会许可的范围内调整有关认购、申购、赎回、转换、基金交易、非交易过户、转托管、质押等业务规则；</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（6）在遵守法律法规及监管部门规定且对基金份额持有人利益无实质不利影响的情况下，基金推出新业务或服务；</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（7）</w:t>
      </w:r>
      <w:r w:rsidRPr="005539C5">
        <w:rPr>
          <w:rFonts w:asciiTheme="minorEastAsia" w:eastAsiaTheme="minorEastAsia" w:hAnsiTheme="minorEastAsia"/>
          <w:bCs/>
          <w:color w:val="000000" w:themeColor="text1"/>
          <w:szCs w:val="21"/>
        </w:rPr>
        <w:t>按照法律法规和《基金合同》规定不需召开基金份额持有人大会的其他情形</w:t>
      </w:r>
      <w:r w:rsidRPr="005539C5">
        <w:rPr>
          <w:rFonts w:asciiTheme="minorEastAsia" w:eastAsiaTheme="minorEastAsia" w:hAnsiTheme="minorEastAsia" w:hint="eastAsia"/>
          <w:bCs/>
          <w:color w:val="000000" w:themeColor="text1"/>
          <w:szCs w:val="21"/>
        </w:rPr>
        <w:t>。</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二</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会议召集人及召集方式</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1、除法律法规规定或《基金合同》另有约定外，基金份额持有人大会由基金管理人召集；</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2、基金管理人未按规定召集或不能召集时，由基金托管人召集；</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3、基金托管人认为有必要召开基金份额持有人大会的，应当向基金管理人提出书面提议。基金管理人应当自收到书面提议之日起</w:t>
      </w:r>
      <w:r w:rsidRPr="005539C5">
        <w:rPr>
          <w:rFonts w:asciiTheme="minorEastAsia" w:eastAsiaTheme="minorEastAsia" w:hAnsiTheme="minorEastAsia" w:hint="eastAsia"/>
          <w:bCs/>
          <w:color w:val="000000" w:themeColor="text1"/>
          <w:szCs w:val="21"/>
        </w:rPr>
        <w:t>10</w:t>
      </w:r>
      <w:r w:rsidRPr="005539C5">
        <w:rPr>
          <w:rFonts w:asciiTheme="minorEastAsia" w:eastAsiaTheme="minorEastAsia" w:hAnsiTheme="minorEastAsia"/>
          <w:bCs/>
          <w:color w:val="000000" w:themeColor="text1"/>
          <w:szCs w:val="21"/>
        </w:rPr>
        <w:t xml:space="preserve">日内决定是否召集，并书面告知基金托管人。基金管理人决定召集的，应当自出具书面决定之日起     </w:t>
      </w:r>
      <w:r w:rsidRPr="005539C5">
        <w:rPr>
          <w:rFonts w:asciiTheme="minorEastAsia" w:eastAsiaTheme="minorEastAsia" w:hAnsiTheme="minorEastAsia" w:hint="eastAsia"/>
          <w:bCs/>
          <w:color w:val="000000" w:themeColor="text1"/>
          <w:szCs w:val="21"/>
        </w:rPr>
        <w:t>60</w:t>
      </w:r>
      <w:r w:rsidRPr="005539C5">
        <w:rPr>
          <w:rFonts w:asciiTheme="minorEastAsia" w:eastAsiaTheme="minorEastAsia" w:hAnsiTheme="minorEastAsia"/>
          <w:bCs/>
          <w:color w:val="000000" w:themeColor="text1"/>
          <w:szCs w:val="21"/>
        </w:rPr>
        <w:t>日内召开；基金管理人决定不召集，基金托管人仍认为有必要召开的，应当由基金托管人自行召集</w:t>
      </w:r>
      <w:r w:rsidRPr="005539C5">
        <w:rPr>
          <w:rFonts w:asciiTheme="minorEastAsia" w:eastAsiaTheme="minorEastAsia" w:hAnsiTheme="minorEastAsia" w:hint="eastAsia"/>
          <w:bCs/>
          <w:color w:val="000000" w:themeColor="text1"/>
          <w:szCs w:val="21"/>
        </w:rPr>
        <w:t>并自出具书面决定之日起六十日内召开并告知基金管理人，基金管理人应当配合</w:t>
      </w:r>
      <w:r w:rsidRPr="005539C5">
        <w:rPr>
          <w:rFonts w:asciiTheme="minorEastAsia" w:eastAsiaTheme="minorEastAsia" w:hAnsiTheme="minorEastAsia"/>
          <w:bCs/>
          <w:color w:val="000000" w:themeColor="text1"/>
          <w:szCs w:val="21"/>
        </w:rPr>
        <w:t>。</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4、代表基金份额</w:t>
      </w:r>
      <w:r w:rsidRPr="005539C5">
        <w:rPr>
          <w:rFonts w:asciiTheme="minorEastAsia" w:eastAsiaTheme="minorEastAsia" w:hAnsiTheme="minorEastAsia" w:hint="eastAsia"/>
          <w:bCs/>
          <w:color w:val="000000" w:themeColor="text1"/>
          <w:szCs w:val="21"/>
        </w:rPr>
        <w:t>10%</w:t>
      </w:r>
      <w:r w:rsidRPr="005539C5">
        <w:rPr>
          <w:rFonts w:asciiTheme="minorEastAsia" w:eastAsiaTheme="minorEastAsia" w:hAnsiTheme="minorEastAsia"/>
          <w:bCs/>
          <w:color w:val="000000" w:themeColor="text1"/>
          <w:szCs w:val="21"/>
        </w:rPr>
        <w:t>以上（含</w:t>
      </w:r>
      <w:r w:rsidRPr="005539C5">
        <w:rPr>
          <w:rFonts w:asciiTheme="minorEastAsia" w:eastAsiaTheme="minorEastAsia" w:hAnsiTheme="minorEastAsia" w:hint="eastAsia"/>
          <w:bCs/>
          <w:color w:val="000000" w:themeColor="text1"/>
          <w:szCs w:val="21"/>
        </w:rPr>
        <w:t>10%</w:t>
      </w:r>
      <w:r w:rsidRPr="005539C5">
        <w:rPr>
          <w:rFonts w:asciiTheme="minorEastAsia" w:eastAsiaTheme="minorEastAsia" w:hAnsiTheme="minorEastAsia"/>
          <w:bCs/>
          <w:color w:val="000000" w:themeColor="text1"/>
          <w:szCs w:val="21"/>
        </w:rPr>
        <w:t>）的基金份额持有人就同一事项书面要求召开基金份额持有人大会，应当向基金管理人提出书面提议。基金管理人应当自收到书面提议之日起</w:t>
      </w:r>
      <w:r w:rsidRPr="005539C5">
        <w:rPr>
          <w:rFonts w:asciiTheme="minorEastAsia" w:eastAsiaTheme="minorEastAsia" w:hAnsiTheme="minorEastAsia" w:hint="eastAsia"/>
          <w:bCs/>
          <w:color w:val="000000" w:themeColor="text1"/>
          <w:szCs w:val="21"/>
        </w:rPr>
        <w:t>10</w:t>
      </w:r>
      <w:r w:rsidRPr="005539C5">
        <w:rPr>
          <w:rFonts w:asciiTheme="minorEastAsia" w:eastAsiaTheme="minorEastAsia" w:hAnsiTheme="minorEastAsia"/>
          <w:bCs/>
          <w:color w:val="000000" w:themeColor="text1"/>
          <w:szCs w:val="21"/>
        </w:rPr>
        <w:t>日内决定是否召集，并书面告知提出提议的基金份额持有人代表和基金托管人。基金管理人决定召集的，应当自出具书面决定之日起</w:t>
      </w:r>
      <w:r w:rsidRPr="005539C5">
        <w:rPr>
          <w:rFonts w:asciiTheme="minorEastAsia" w:eastAsiaTheme="minorEastAsia" w:hAnsiTheme="minorEastAsia" w:hint="eastAsia"/>
          <w:bCs/>
          <w:color w:val="000000" w:themeColor="text1"/>
          <w:szCs w:val="21"/>
        </w:rPr>
        <w:t>60</w:t>
      </w:r>
      <w:r w:rsidRPr="005539C5">
        <w:rPr>
          <w:rFonts w:asciiTheme="minorEastAsia" w:eastAsiaTheme="minorEastAsia" w:hAnsiTheme="minorEastAsia"/>
          <w:bCs/>
          <w:color w:val="000000" w:themeColor="text1"/>
          <w:szCs w:val="21"/>
        </w:rPr>
        <w:t>日内召开；基金管理人决定不召集，代表基金份额</w:t>
      </w:r>
      <w:r w:rsidRPr="005539C5">
        <w:rPr>
          <w:rFonts w:asciiTheme="minorEastAsia" w:eastAsiaTheme="minorEastAsia" w:hAnsiTheme="minorEastAsia" w:hint="eastAsia"/>
          <w:bCs/>
          <w:color w:val="000000" w:themeColor="text1"/>
          <w:szCs w:val="21"/>
        </w:rPr>
        <w:t>10%</w:t>
      </w:r>
      <w:r w:rsidRPr="005539C5">
        <w:rPr>
          <w:rFonts w:asciiTheme="minorEastAsia" w:eastAsiaTheme="minorEastAsia" w:hAnsiTheme="minorEastAsia"/>
          <w:bCs/>
          <w:color w:val="000000" w:themeColor="text1"/>
          <w:szCs w:val="21"/>
        </w:rPr>
        <w:t>以上（含</w:t>
      </w:r>
      <w:r w:rsidRPr="005539C5">
        <w:rPr>
          <w:rFonts w:asciiTheme="minorEastAsia" w:eastAsiaTheme="minorEastAsia" w:hAnsiTheme="minorEastAsia" w:hint="eastAsia"/>
          <w:bCs/>
          <w:color w:val="000000" w:themeColor="text1"/>
          <w:szCs w:val="21"/>
        </w:rPr>
        <w:t>10%</w:t>
      </w:r>
      <w:r w:rsidRPr="005539C5">
        <w:rPr>
          <w:rFonts w:asciiTheme="minorEastAsia" w:eastAsiaTheme="minorEastAsia" w:hAnsiTheme="minorEastAsia"/>
          <w:bCs/>
          <w:color w:val="000000" w:themeColor="text1"/>
          <w:szCs w:val="21"/>
        </w:rPr>
        <w:t>）的基金份额持有人仍认为有必要召开的，应当向基金托管人提出书面提议。基金托管人应当自收到书面提议之日起</w:t>
      </w:r>
      <w:r w:rsidRPr="005539C5">
        <w:rPr>
          <w:rFonts w:asciiTheme="minorEastAsia" w:eastAsiaTheme="minorEastAsia" w:hAnsiTheme="minorEastAsia" w:hint="eastAsia"/>
          <w:bCs/>
          <w:color w:val="000000" w:themeColor="text1"/>
          <w:szCs w:val="21"/>
        </w:rPr>
        <w:t>10</w:t>
      </w:r>
      <w:r w:rsidRPr="005539C5">
        <w:rPr>
          <w:rFonts w:asciiTheme="minorEastAsia" w:eastAsiaTheme="minorEastAsia" w:hAnsiTheme="minorEastAsia"/>
          <w:bCs/>
          <w:color w:val="000000" w:themeColor="text1"/>
          <w:szCs w:val="21"/>
        </w:rPr>
        <w:t>日内决定是否召集，并书面告知提出提议的基金份额持有人代表和基金管理人；基金托管人决定召集的，应当自出具书面决定之日起60日内召开。</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5、代表基金份额</w:t>
      </w:r>
      <w:r w:rsidRPr="005539C5">
        <w:rPr>
          <w:rFonts w:asciiTheme="minorEastAsia" w:eastAsiaTheme="minorEastAsia" w:hAnsiTheme="minorEastAsia" w:hint="eastAsia"/>
          <w:bCs/>
          <w:color w:val="000000" w:themeColor="text1"/>
          <w:szCs w:val="21"/>
        </w:rPr>
        <w:t>10%</w:t>
      </w:r>
      <w:r w:rsidRPr="005539C5">
        <w:rPr>
          <w:rFonts w:asciiTheme="minorEastAsia" w:eastAsiaTheme="minorEastAsia" w:hAnsiTheme="minorEastAsia"/>
          <w:bCs/>
          <w:color w:val="000000" w:themeColor="text1"/>
          <w:szCs w:val="21"/>
        </w:rPr>
        <w:t>以上（含</w:t>
      </w:r>
      <w:r w:rsidRPr="005539C5">
        <w:rPr>
          <w:rFonts w:asciiTheme="minorEastAsia" w:eastAsiaTheme="minorEastAsia" w:hAnsiTheme="minorEastAsia" w:hint="eastAsia"/>
          <w:bCs/>
          <w:color w:val="000000" w:themeColor="text1"/>
          <w:szCs w:val="21"/>
        </w:rPr>
        <w:t>10%</w:t>
      </w:r>
      <w:r w:rsidRPr="005539C5">
        <w:rPr>
          <w:rFonts w:asciiTheme="minorEastAsia" w:eastAsiaTheme="minorEastAsia" w:hAnsiTheme="minorEastAsia"/>
          <w:bCs/>
          <w:color w:val="000000" w:themeColor="text1"/>
          <w:szCs w:val="21"/>
        </w:rPr>
        <w:t>）的基金份额持有人就同一事项要求召开基金份额持有人大会，而基金管理人、基金托管人都不召集的，单独或合计代表基金份额</w:t>
      </w:r>
      <w:r w:rsidRPr="005539C5">
        <w:rPr>
          <w:rFonts w:asciiTheme="minorEastAsia" w:eastAsiaTheme="minorEastAsia" w:hAnsiTheme="minorEastAsia" w:hint="eastAsia"/>
          <w:bCs/>
          <w:color w:val="000000" w:themeColor="text1"/>
          <w:szCs w:val="21"/>
        </w:rPr>
        <w:t>10%</w:t>
      </w:r>
      <w:r w:rsidRPr="005539C5">
        <w:rPr>
          <w:rFonts w:asciiTheme="minorEastAsia" w:eastAsiaTheme="minorEastAsia" w:hAnsiTheme="minorEastAsia"/>
          <w:bCs/>
          <w:color w:val="000000" w:themeColor="text1"/>
          <w:szCs w:val="21"/>
        </w:rPr>
        <w:t>以上（含</w:t>
      </w:r>
      <w:r w:rsidRPr="005539C5">
        <w:rPr>
          <w:rFonts w:asciiTheme="minorEastAsia" w:eastAsiaTheme="minorEastAsia" w:hAnsiTheme="minorEastAsia" w:hint="eastAsia"/>
          <w:bCs/>
          <w:color w:val="000000" w:themeColor="text1"/>
          <w:szCs w:val="21"/>
        </w:rPr>
        <w:t>10%</w:t>
      </w:r>
      <w:r w:rsidRPr="005539C5">
        <w:rPr>
          <w:rFonts w:asciiTheme="minorEastAsia" w:eastAsiaTheme="minorEastAsia" w:hAnsiTheme="minorEastAsia"/>
          <w:bCs/>
          <w:color w:val="000000" w:themeColor="text1"/>
          <w:szCs w:val="21"/>
        </w:rPr>
        <w:t>）的基金份额持有人有权自行召集，并至少提前30日报中国证监会备案。基金份额持有人依法自行召集基金份额持有人大会的，基金管理人、基金托管人应当配合，不得阻碍、干扰。</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6、基金份额持有人会议的召集人负责选择确定开会时间、地点、方式和权益登记日。</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三</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召开基金份额持有人大会的通知时间、通知内容、通知方式</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1、召开基金份额持有人大会，召集人应于会议召开前</w:t>
      </w:r>
      <w:r w:rsidRPr="005539C5">
        <w:rPr>
          <w:rFonts w:asciiTheme="minorEastAsia" w:eastAsiaTheme="minorEastAsia" w:hAnsiTheme="minorEastAsia" w:hint="eastAsia"/>
          <w:bCs/>
          <w:color w:val="000000" w:themeColor="text1"/>
          <w:szCs w:val="21"/>
        </w:rPr>
        <w:t>30</w:t>
      </w:r>
      <w:r w:rsidRPr="005539C5">
        <w:rPr>
          <w:rFonts w:asciiTheme="minorEastAsia" w:eastAsiaTheme="minorEastAsia" w:hAnsiTheme="minorEastAsia"/>
          <w:bCs/>
          <w:color w:val="000000" w:themeColor="text1"/>
          <w:szCs w:val="21"/>
        </w:rPr>
        <w:t>日，在指定</w:t>
      </w:r>
      <w:r w:rsidRPr="005539C5">
        <w:rPr>
          <w:rFonts w:asciiTheme="minorEastAsia" w:eastAsiaTheme="minorEastAsia" w:hAnsiTheme="minorEastAsia" w:hint="eastAsia"/>
          <w:bCs/>
          <w:color w:val="000000" w:themeColor="text1"/>
          <w:szCs w:val="21"/>
        </w:rPr>
        <w:t>媒介</w:t>
      </w:r>
      <w:r w:rsidRPr="005539C5">
        <w:rPr>
          <w:rFonts w:asciiTheme="minorEastAsia" w:eastAsiaTheme="minorEastAsia" w:hAnsiTheme="minorEastAsia"/>
          <w:bCs/>
          <w:color w:val="000000" w:themeColor="text1"/>
          <w:szCs w:val="21"/>
        </w:rPr>
        <w:t>公告。基金份额持有人大会通知应至少载明以下内容：</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（1）会议召开的时间、地点和会议形式；</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（2）会议拟审议的事项、议事程序和表决方式；</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（3）有权出席基金份额持有人大会的基金份额持有人的权益登记日；</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（4）授权委托证明的内容要求（包括但不限于代理人身份，代理权限和代理有效期限等）、送达时间和地点;</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（5）会务常设联系人姓名及联系电话；</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（6）出席会议者必须准备的文件和必须履行的手续；</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（7）召集人需要通知的其他事项。</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四</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基金份额持有人出席会议的方式</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基金份额持有人大会可通过现场开会方式</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通讯开会方式</w:t>
      </w:r>
      <w:r w:rsidRPr="005539C5">
        <w:rPr>
          <w:rFonts w:asciiTheme="minorEastAsia" w:eastAsiaTheme="minorEastAsia" w:hAnsiTheme="minorEastAsia" w:hint="eastAsia"/>
          <w:bCs/>
          <w:color w:val="000000" w:themeColor="text1"/>
          <w:szCs w:val="21"/>
        </w:rPr>
        <w:t>及法律法规、中国证监会允许的其他方式</w:t>
      </w:r>
      <w:r w:rsidRPr="005539C5">
        <w:rPr>
          <w:rFonts w:asciiTheme="minorEastAsia" w:eastAsiaTheme="minorEastAsia" w:hAnsiTheme="minorEastAsia"/>
          <w:bCs/>
          <w:color w:val="000000" w:themeColor="text1"/>
          <w:szCs w:val="21"/>
        </w:rPr>
        <w:t>召开，会议的召开方式由会议召集人确定。</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（1）亲自出席会议者持有</w:t>
      </w:r>
      <w:r w:rsidRPr="005539C5">
        <w:rPr>
          <w:rFonts w:asciiTheme="minorEastAsia" w:eastAsiaTheme="minorEastAsia" w:hAnsiTheme="minorEastAsia" w:hint="eastAsia"/>
          <w:bCs/>
          <w:color w:val="000000" w:themeColor="text1"/>
          <w:szCs w:val="21"/>
        </w:rPr>
        <w:t>的有关证明文件</w:t>
      </w:r>
      <w:r w:rsidRPr="005539C5">
        <w:rPr>
          <w:rFonts w:asciiTheme="minorEastAsia" w:eastAsiaTheme="minorEastAsia" w:hAnsiTheme="minorEastAsia"/>
          <w:bCs/>
          <w:color w:val="000000" w:themeColor="text1"/>
          <w:szCs w:val="21"/>
        </w:rPr>
        <w:t>、受托出席会议者</w:t>
      </w:r>
      <w:r w:rsidRPr="005539C5">
        <w:rPr>
          <w:rFonts w:asciiTheme="minorEastAsia" w:eastAsiaTheme="minorEastAsia" w:hAnsiTheme="minorEastAsia" w:hint="eastAsia"/>
          <w:bCs/>
          <w:color w:val="000000" w:themeColor="text1"/>
          <w:szCs w:val="21"/>
        </w:rPr>
        <w:t>出示的委托人的代理投票授权委托证明及有关证明文件</w:t>
      </w:r>
      <w:r w:rsidRPr="005539C5">
        <w:rPr>
          <w:rFonts w:asciiTheme="minorEastAsia" w:eastAsiaTheme="minorEastAsia" w:hAnsiTheme="minorEastAsia"/>
          <w:bCs/>
          <w:color w:val="000000" w:themeColor="text1"/>
          <w:szCs w:val="21"/>
        </w:rPr>
        <w:t>符合法律法规、《基金合同》和会议通知的规定；</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（2）经核对，</w:t>
      </w:r>
      <w:r w:rsidRPr="005539C5">
        <w:rPr>
          <w:rFonts w:asciiTheme="minorEastAsia" w:eastAsiaTheme="minorEastAsia" w:hAnsiTheme="minorEastAsia" w:hint="eastAsia"/>
          <w:bCs/>
          <w:color w:val="000000" w:themeColor="text1"/>
          <w:szCs w:val="21"/>
        </w:rPr>
        <w:t>到会者在权益登记日代表的</w:t>
      </w:r>
      <w:r w:rsidRPr="005539C5">
        <w:rPr>
          <w:rFonts w:asciiTheme="minorEastAsia" w:eastAsiaTheme="minorEastAsia" w:hAnsiTheme="minorEastAsia"/>
          <w:bCs/>
          <w:color w:val="000000" w:themeColor="text1"/>
          <w:szCs w:val="21"/>
        </w:rPr>
        <w:t>有效的基金份额不少于本基金在权益登记日基金总份额的</w:t>
      </w:r>
      <w:r w:rsidRPr="005539C5">
        <w:rPr>
          <w:rFonts w:asciiTheme="minorEastAsia" w:eastAsiaTheme="minorEastAsia" w:hAnsiTheme="minorEastAsia" w:hint="eastAsia"/>
          <w:bCs/>
          <w:color w:val="000000" w:themeColor="text1"/>
          <w:szCs w:val="21"/>
        </w:rPr>
        <w:t>50%</w:t>
      </w:r>
      <w:r w:rsidRPr="005539C5">
        <w:rPr>
          <w:rFonts w:asciiTheme="minorEastAsia" w:eastAsiaTheme="minorEastAsia" w:hAnsiTheme="minorEastAsia"/>
          <w:bCs/>
          <w:color w:val="000000" w:themeColor="text1"/>
          <w:szCs w:val="21"/>
        </w:rPr>
        <w:t>（含</w:t>
      </w:r>
      <w:r w:rsidRPr="005539C5">
        <w:rPr>
          <w:rFonts w:asciiTheme="minorEastAsia" w:eastAsiaTheme="minorEastAsia" w:hAnsiTheme="minorEastAsia" w:hint="eastAsia"/>
          <w:bCs/>
          <w:color w:val="000000" w:themeColor="text1"/>
          <w:szCs w:val="21"/>
        </w:rPr>
        <w:t>50%</w:t>
      </w:r>
      <w:r w:rsidRPr="005539C5">
        <w:rPr>
          <w:rFonts w:asciiTheme="minorEastAsia" w:eastAsiaTheme="minorEastAsia" w:hAnsiTheme="minorEastAsia"/>
          <w:bCs/>
          <w:color w:val="000000" w:themeColor="text1"/>
          <w:szCs w:val="21"/>
        </w:rPr>
        <w:t>）。</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2、通讯开会。通讯开会系指基金份额持有人将其对表决事项的投票以书面形式在表决截至日以前送达至召集人指定的地址。通讯开会应以书面方式进行表决。</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在同时符合以下条件时，通讯开会的方式视为有效：</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（1）会议召集人按《基金合同》约定公布会议通知后，在</w:t>
      </w:r>
      <w:r w:rsidRPr="005539C5">
        <w:rPr>
          <w:rFonts w:asciiTheme="minorEastAsia" w:eastAsiaTheme="minorEastAsia" w:hAnsiTheme="minorEastAsia" w:hint="eastAsia"/>
          <w:bCs/>
          <w:color w:val="000000" w:themeColor="text1"/>
          <w:szCs w:val="21"/>
        </w:rPr>
        <w:t>2</w:t>
      </w:r>
      <w:r w:rsidRPr="005539C5">
        <w:rPr>
          <w:rFonts w:asciiTheme="minorEastAsia" w:eastAsiaTheme="minorEastAsia" w:hAnsiTheme="minorEastAsia"/>
          <w:bCs/>
          <w:color w:val="000000" w:themeColor="text1"/>
          <w:szCs w:val="21"/>
        </w:rPr>
        <w:t>个工作日内连续公布相关提示性公告；</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（2）召集人按基金合同</w:t>
      </w:r>
      <w:r w:rsidRPr="005539C5">
        <w:rPr>
          <w:rFonts w:asciiTheme="minorEastAsia" w:eastAsiaTheme="minorEastAsia" w:hAnsiTheme="minorEastAsia" w:hint="eastAsia"/>
          <w:bCs/>
          <w:color w:val="000000" w:themeColor="text1"/>
          <w:szCs w:val="21"/>
        </w:rPr>
        <w:t>约</w:t>
      </w:r>
      <w:r w:rsidRPr="005539C5">
        <w:rPr>
          <w:rFonts w:asciiTheme="minorEastAsia" w:eastAsiaTheme="minorEastAsia" w:hAnsiTheme="minorEastAsia"/>
          <w:bCs/>
          <w:color w:val="000000" w:themeColor="text1"/>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（3）本人直接出具书面意见或授权他人代表出具书面意见的，基金份额持有人所持有的基金份额不小于在权益登记日基金总份额的</w:t>
      </w:r>
      <w:r w:rsidRPr="005539C5">
        <w:rPr>
          <w:rFonts w:asciiTheme="minorEastAsia" w:eastAsiaTheme="minorEastAsia" w:hAnsiTheme="minorEastAsia" w:hint="eastAsia"/>
          <w:bCs/>
          <w:color w:val="000000" w:themeColor="text1"/>
          <w:szCs w:val="21"/>
        </w:rPr>
        <w:t>50%</w:t>
      </w:r>
      <w:r w:rsidRPr="005539C5">
        <w:rPr>
          <w:rFonts w:asciiTheme="minorEastAsia" w:eastAsiaTheme="minorEastAsia" w:hAnsiTheme="minorEastAsia"/>
          <w:bCs/>
          <w:color w:val="000000" w:themeColor="text1"/>
          <w:szCs w:val="21"/>
        </w:rPr>
        <w:t>（含</w:t>
      </w:r>
      <w:r w:rsidRPr="005539C5">
        <w:rPr>
          <w:rFonts w:asciiTheme="minorEastAsia" w:eastAsiaTheme="minorEastAsia" w:hAnsiTheme="minorEastAsia" w:hint="eastAsia"/>
          <w:bCs/>
          <w:color w:val="000000" w:themeColor="text1"/>
          <w:szCs w:val="21"/>
        </w:rPr>
        <w:t>50%</w:t>
      </w:r>
      <w:r w:rsidRPr="005539C5">
        <w:rPr>
          <w:rFonts w:asciiTheme="minorEastAsia" w:eastAsiaTheme="minorEastAsia" w:hAnsiTheme="minorEastAsia"/>
          <w:bCs/>
          <w:color w:val="000000" w:themeColor="text1"/>
          <w:szCs w:val="21"/>
        </w:rPr>
        <w:t>）；</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（4）上述第（3）项中直接出具书面意见的基金份额持有人或受托代表他人出具书面意见的代理人，同时提交的</w:t>
      </w:r>
      <w:r w:rsidRPr="005539C5">
        <w:rPr>
          <w:rFonts w:asciiTheme="minorEastAsia" w:eastAsiaTheme="minorEastAsia" w:hAnsiTheme="minorEastAsia" w:hint="eastAsia"/>
          <w:bCs/>
          <w:color w:val="000000" w:themeColor="text1"/>
          <w:szCs w:val="21"/>
        </w:rPr>
        <w:t>有关证明文件</w:t>
      </w:r>
      <w:r w:rsidRPr="005539C5">
        <w:rPr>
          <w:rFonts w:asciiTheme="minorEastAsia" w:eastAsiaTheme="minorEastAsia" w:hAnsiTheme="minorEastAsia"/>
          <w:bCs/>
          <w:color w:val="000000" w:themeColor="text1"/>
          <w:szCs w:val="21"/>
        </w:rPr>
        <w:t>、受托出具书面意见的代理人</w:t>
      </w:r>
      <w:r w:rsidRPr="005539C5">
        <w:rPr>
          <w:rFonts w:asciiTheme="minorEastAsia" w:eastAsiaTheme="minorEastAsia" w:hAnsiTheme="minorEastAsia" w:hint="eastAsia"/>
          <w:bCs/>
          <w:color w:val="000000" w:themeColor="text1"/>
          <w:szCs w:val="21"/>
        </w:rPr>
        <w:t>出示的委托人的代理投票授权委托证明及有关证明文件</w:t>
      </w:r>
      <w:r w:rsidRPr="005539C5">
        <w:rPr>
          <w:rFonts w:asciiTheme="minorEastAsia" w:eastAsiaTheme="minorEastAsia" w:hAnsiTheme="minorEastAsia"/>
          <w:bCs/>
          <w:color w:val="000000" w:themeColor="text1"/>
          <w:szCs w:val="21"/>
        </w:rPr>
        <w:t>符合法律法规、《基金合同》和会议通知的规定，并与基金登记注册机构记录相符；</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3、重新召集基金份额持有人大会的条件</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基金份额持有人大会应当有代表二分之一以上基金份额的持有人参加，方可召开。</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5、基金份额持有人授权他人代为出席会议并表决的，授权方式可以采用书面、网络、电话、短信或其他方式，具体方式由会议召集人确定并在会议通知中列明。</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五</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议事内容与程序</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1、议事内容及提案权</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基金份额持有人大会的召集人发出召集会议的通知后，对原有提案的修改应当在基金份额持有人大会召开前及时公告。</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基金份额持有人大会不得对未事先公告的议事内容进行表决。</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2、议事程序</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（1）现场开会</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539C5">
        <w:rPr>
          <w:rFonts w:asciiTheme="minorEastAsia" w:eastAsiaTheme="minorEastAsia" w:hAnsiTheme="minorEastAsia" w:hint="eastAsia"/>
          <w:bCs/>
          <w:color w:val="000000" w:themeColor="text1"/>
          <w:szCs w:val="21"/>
        </w:rPr>
        <w:t>50%</w:t>
      </w:r>
      <w:r w:rsidRPr="005539C5">
        <w:rPr>
          <w:rFonts w:asciiTheme="minorEastAsia" w:eastAsiaTheme="minorEastAsia" w:hAnsiTheme="minorEastAsia"/>
          <w:bCs/>
          <w:color w:val="000000" w:themeColor="text1"/>
          <w:szCs w:val="21"/>
        </w:rPr>
        <w:t>以上（含</w:t>
      </w:r>
      <w:r w:rsidRPr="005539C5">
        <w:rPr>
          <w:rFonts w:asciiTheme="minorEastAsia" w:eastAsiaTheme="minorEastAsia" w:hAnsiTheme="minorEastAsia" w:hint="eastAsia"/>
          <w:bCs/>
          <w:color w:val="000000" w:themeColor="text1"/>
          <w:szCs w:val="21"/>
        </w:rPr>
        <w:t>50%</w:t>
      </w:r>
      <w:r w:rsidRPr="005539C5">
        <w:rPr>
          <w:rFonts w:asciiTheme="minorEastAsia" w:eastAsiaTheme="minorEastAsia" w:hAnsiTheme="minorEastAsia"/>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（2）通讯开会</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在通讯开会的情况下，首先由召集人提前</w:t>
      </w:r>
      <w:r w:rsidRPr="005539C5">
        <w:rPr>
          <w:rFonts w:asciiTheme="minorEastAsia" w:eastAsiaTheme="minorEastAsia" w:hAnsiTheme="minorEastAsia" w:hint="eastAsia"/>
          <w:bCs/>
          <w:color w:val="000000" w:themeColor="text1"/>
          <w:szCs w:val="21"/>
        </w:rPr>
        <w:t>30</w:t>
      </w:r>
      <w:r w:rsidRPr="005539C5">
        <w:rPr>
          <w:rFonts w:asciiTheme="minorEastAsia" w:eastAsiaTheme="minorEastAsia" w:hAnsiTheme="minorEastAsia"/>
          <w:bCs/>
          <w:color w:val="000000" w:themeColor="text1"/>
          <w:szCs w:val="21"/>
        </w:rPr>
        <w:t>日公布提案，在所通知的表决截止日期后</w:t>
      </w:r>
      <w:r w:rsidRPr="005539C5">
        <w:rPr>
          <w:rFonts w:asciiTheme="minorEastAsia" w:eastAsiaTheme="minorEastAsia" w:hAnsiTheme="minorEastAsia" w:hint="eastAsia"/>
          <w:bCs/>
          <w:color w:val="000000" w:themeColor="text1"/>
          <w:szCs w:val="21"/>
        </w:rPr>
        <w:t>2</w:t>
      </w:r>
      <w:r w:rsidRPr="005539C5">
        <w:rPr>
          <w:rFonts w:asciiTheme="minorEastAsia" w:eastAsiaTheme="minorEastAsia" w:hAnsiTheme="minorEastAsia"/>
          <w:bCs/>
          <w:color w:val="000000" w:themeColor="text1"/>
          <w:szCs w:val="21"/>
        </w:rPr>
        <w:t>个工作日内在公证机关监督下由召集人统计全部有效表决，在公证机关监督下形成决议。</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六</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表决</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基金份额持有人所持每份基金份额有一票表决权。</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基金份额持有人大会决议分为一般决议和特别决议：</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1、一般决议，一般决议须经参加大会的基金份额持有人或其代理人所持表决权的</w:t>
      </w:r>
      <w:r w:rsidRPr="005539C5">
        <w:rPr>
          <w:rFonts w:asciiTheme="minorEastAsia" w:eastAsiaTheme="minorEastAsia" w:hAnsiTheme="minorEastAsia" w:hint="eastAsia"/>
          <w:bCs/>
          <w:color w:val="000000" w:themeColor="text1"/>
          <w:szCs w:val="21"/>
        </w:rPr>
        <w:t>50%</w:t>
      </w:r>
      <w:r w:rsidRPr="005539C5">
        <w:rPr>
          <w:rFonts w:asciiTheme="minorEastAsia" w:eastAsiaTheme="minorEastAsia" w:hAnsiTheme="minorEastAsia"/>
          <w:bCs/>
          <w:color w:val="000000" w:themeColor="text1"/>
          <w:szCs w:val="21"/>
        </w:rPr>
        <w:t>以上（含</w:t>
      </w:r>
      <w:r w:rsidRPr="005539C5">
        <w:rPr>
          <w:rFonts w:asciiTheme="minorEastAsia" w:eastAsiaTheme="minorEastAsia" w:hAnsiTheme="minorEastAsia" w:hint="eastAsia"/>
          <w:bCs/>
          <w:color w:val="000000" w:themeColor="text1"/>
          <w:szCs w:val="21"/>
        </w:rPr>
        <w:t>50%</w:t>
      </w:r>
      <w:r w:rsidRPr="005539C5">
        <w:rPr>
          <w:rFonts w:asciiTheme="minorEastAsia" w:eastAsiaTheme="minorEastAsia" w:hAnsiTheme="minorEastAsia"/>
          <w:bCs/>
          <w:color w:val="000000" w:themeColor="text1"/>
          <w:szCs w:val="21"/>
        </w:rPr>
        <w:t>）通过方为有效；除下列第2项所规定的须以特别决议通过事项以外的其他事项均以一般决议的方式通过。</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2、特别决议，特别决议应当经参加大会的基金份额持有人或其代理人所持表决权的</w:t>
      </w:r>
      <w:r w:rsidRPr="005539C5">
        <w:rPr>
          <w:rFonts w:asciiTheme="minorEastAsia" w:eastAsiaTheme="minorEastAsia" w:hAnsiTheme="minorEastAsia" w:hint="eastAsia"/>
          <w:bCs/>
          <w:color w:val="000000" w:themeColor="text1"/>
          <w:szCs w:val="21"/>
        </w:rPr>
        <w:t>三分之二</w:t>
      </w:r>
      <w:r w:rsidRPr="005539C5">
        <w:rPr>
          <w:rFonts w:asciiTheme="minorEastAsia" w:eastAsiaTheme="minorEastAsia" w:hAnsiTheme="minorEastAsia"/>
          <w:bCs/>
          <w:color w:val="000000" w:themeColor="text1"/>
          <w:szCs w:val="21"/>
        </w:rPr>
        <w:t>以上（含</w:t>
      </w:r>
      <w:r w:rsidRPr="005539C5">
        <w:rPr>
          <w:rFonts w:asciiTheme="minorEastAsia" w:eastAsiaTheme="minorEastAsia" w:hAnsiTheme="minorEastAsia" w:hint="eastAsia"/>
          <w:bCs/>
          <w:color w:val="000000" w:themeColor="text1"/>
          <w:szCs w:val="21"/>
        </w:rPr>
        <w:t>三分之二</w:t>
      </w:r>
      <w:r w:rsidRPr="005539C5">
        <w:rPr>
          <w:rFonts w:asciiTheme="minorEastAsia" w:eastAsiaTheme="minorEastAsia" w:hAnsiTheme="minorEastAsia"/>
          <w:bCs/>
          <w:color w:val="000000" w:themeColor="text1"/>
          <w:szCs w:val="21"/>
        </w:rPr>
        <w:t>）通过方可做出。转换基金运作方式、更换基金管理人或者基金托管人、终止《基金合同》</w:t>
      </w:r>
      <w:r w:rsidRPr="005539C5">
        <w:rPr>
          <w:rFonts w:asciiTheme="minorEastAsia" w:eastAsiaTheme="minorEastAsia" w:hAnsiTheme="minorEastAsia" w:hint="eastAsia"/>
          <w:bCs/>
          <w:color w:val="000000" w:themeColor="text1"/>
          <w:szCs w:val="21"/>
        </w:rPr>
        <w:t>、与其他基金合并</w:t>
      </w:r>
      <w:r w:rsidRPr="005539C5">
        <w:rPr>
          <w:rFonts w:asciiTheme="minorEastAsia" w:eastAsiaTheme="minorEastAsia" w:hAnsiTheme="minorEastAsia"/>
          <w:bCs/>
          <w:color w:val="000000" w:themeColor="text1"/>
          <w:szCs w:val="21"/>
        </w:rPr>
        <w:t>以特别决议通过方为有效。</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基金份额持有人大会采取记名方式进行投票表决。</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基金份额持有人大会的各项提案或同一项提案内并列的各项议题应当分开审议、逐项表决。</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七</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计票</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1、现场开会</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（2）监票人应当在基金份额持有人表决后立即进行清点并由大会主持人当场公布计票结果。</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（4）计票过程应由公证机关予以公证,基金管理人或基金托管人拒不出席大会的，不影响计票的效力。</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2、通讯开会</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八</w:t>
      </w:r>
      <w:r w:rsidRPr="005539C5">
        <w:rPr>
          <w:rFonts w:asciiTheme="minorEastAsia" w:eastAsiaTheme="minorEastAsia" w:hAnsiTheme="minorEastAsia" w:hint="eastAsia"/>
          <w:bCs/>
          <w:color w:val="000000" w:themeColor="text1"/>
          <w:szCs w:val="21"/>
        </w:rPr>
        <w:t>）</w:t>
      </w:r>
      <w:r w:rsidRPr="005539C5">
        <w:rPr>
          <w:rFonts w:asciiTheme="minorEastAsia" w:eastAsiaTheme="minorEastAsia" w:hAnsiTheme="minorEastAsia"/>
          <w:bCs/>
          <w:color w:val="000000" w:themeColor="text1"/>
          <w:szCs w:val="21"/>
        </w:rPr>
        <w:t>生效与公告</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基金份额持有人大会的决议，自表决通过之日起生效。</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基金份额持有人大会的决议，召集人应当自通过之日起</w:t>
      </w:r>
      <w:r w:rsidRPr="005539C5">
        <w:rPr>
          <w:rFonts w:asciiTheme="minorEastAsia" w:eastAsiaTheme="minorEastAsia" w:hAnsiTheme="minorEastAsia" w:hint="eastAsia"/>
          <w:bCs/>
          <w:color w:val="000000" w:themeColor="text1"/>
          <w:szCs w:val="21"/>
        </w:rPr>
        <w:t>5</w:t>
      </w:r>
      <w:r w:rsidRPr="005539C5">
        <w:rPr>
          <w:rFonts w:asciiTheme="minorEastAsia" w:eastAsiaTheme="minorEastAsia" w:hAnsiTheme="minorEastAsia"/>
          <w:bCs/>
          <w:color w:val="000000" w:themeColor="text1"/>
          <w:szCs w:val="21"/>
        </w:rPr>
        <w:t>日内报中国证监会备案。</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基金份额持有人大会决议自生效之日起</w:t>
      </w:r>
      <w:r w:rsidRPr="005539C5">
        <w:rPr>
          <w:rFonts w:asciiTheme="minorEastAsia" w:eastAsiaTheme="minorEastAsia" w:hAnsiTheme="minorEastAsia" w:hint="eastAsia"/>
          <w:bCs/>
          <w:color w:val="000000" w:themeColor="text1"/>
          <w:szCs w:val="21"/>
        </w:rPr>
        <w:t>2</w:t>
      </w:r>
      <w:r w:rsidRPr="005539C5">
        <w:rPr>
          <w:rFonts w:asciiTheme="minorEastAsia" w:eastAsiaTheme="minorEastAsia" w:hAnsiTheme="minorEastAsia"/>
          <w:bCs/>
          <w:color w:val="000000" w:themeColor="text1"/>
          <w:szCs w:val="21"/>
        </w:rPr>
        <w:t>日内在</w:t>
      </w:r>
      <w:r w:rsidRPr="005539C5">
        <w:rPr>
          <w:rFonts w:asciiTheme="minorEastAsia" w:eastAsiaTheme="minorEastAsia" w:hAnsiTheme="minorEastAsia" w:hint="eastAsia"/>
          <w:bCs/>
          <w:color w:val="000000" w:themeColor="text1"/>
          <w:szCs w:val="21"/>
        </w:rPr>
        <w:t>指定媒介</w:t>
      </w:r>
      <w:r w:rsidRPr="005539C5">
        <w:rPr>
          <w:rFonts w:asciiTheme="minorEastAsia" w:eastAsiaTheme="minorEastAsia" w:hAnsiTheme="minorEastAsia"/>
          <w:bCs/>
          <w:color w:val="000000" w:themeColor="text1"/>
          <w:szCs w:val="21"/>
        </w:rPr>
        <w:t>上公告。</w:t>
      </w:r>
    </w:p>
    <w:p w:rsidR="00EE7D4D" w:rsidRPr="005539C5" w:rsidP="00DC4F9F">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rsidR="003A3677" w:rsidRPr="005539C5" w:rsidP="003A3677">
      <w:pPr>
        <w:spacing w:line="360" w:lineRule="auto"/>
        <w:ind w:firstLine="496" w:firstLineChars="236"/>
        <w:rPr>
          <w:rFonts w:asciiTheme="minorEastAsia" w:eastAsiaTheme="minorEastAsia" w:hAnsiTheme="minorEastAsia" w:cs="宋体"/>
          <w:color w:val="000000" w:themeColor="text1"/>
          <w:kern w:val="0"/>
          <w:szCs w:val="21"/>
        </w:rPr>
      </w:pPr>
      <w:r w:rsidRPr="005539C5">
        <w:rPr>
          <w:rFonts w:asciiTheme="minorEastAsia" w:eastAsiaTheme="minorEastAsia" w:hAnsiTheme="minorEastAsia" w:hint="eastAsia"/>
          <w:bCs/>
          <w:color w:val="000000" w:themeColor="text1"/>
          <w:szCs w:val="21"/>
        </w:rPr>
        <w:t>（九）</w:t>
      </w:r>
      <w:r w:rsidRPr="005539C5">
        <w:rPr>
          <w:rFonts w:asciiTheme="minorEastAsia" w:eastAsiaTheme="minorEastAsia" w:hAnsiTheme="minorEastAsia" w:cs="宋体" w:hint="eastAsia"/>
          <w:color w:val="000000" w:themeColor="text1"/>
          <w:kern w:val="0"/>
          <w:szCs w:val="21"/>
        </w:rPr>
        <w:t>实施侧袋机制期间基金份额持有人大会的特殊约定</w:t>
      </w:r>
    </w:p>
    <w:p w:rsidR="003A3677" w:rsidRPr="005539C5" w:rsidP="003A3677">
      <w:pPr>
        <w:spacing w:line="360" w:lineRule="auto"/>
        <w:ind w:firstLine="496" w:firstLineChars="236"/>
        <w:rPr>
          <w:rFonts w:asciiTheme="minorEastAsia" w:eastAsiaTheme="minorEastAsia" w:hAnsiTheme="minorEastAsia" w:cs="宋体"/>
          <w:color w:val="000000" w:themeColor="text1"/>
          <w:kern w:val="0"/>
          <w:szCs w:val="21"/>
        </w:rPr>
      </w:pPr>
      <w:r w:rsidRPr="005539C5">
        <w:rPr>
          <w:rFonts w:asciiTheme="minorEastAsia" w:eastAsiaTheme="minorEastAsia" w:hAnsiTheme="minorEastAsia" w:cs="宋体" w:hint="eastAsia"/>
          <w:color w:val="000000" w:themeColor="text1"/>
          <w:kern w:val="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3A3677" w:rsidRPr="005539C5" w:rsidP="003A3677">
      <w:pPr>
        <w:spacing w:line="360" w:lineRule="auto"/>
        <w:ind w:firstLine="496" w:firstLineChars="236"/>
        <w:rPr>
          <w:rFonts w:asciiTheme="minorEastAsia" w:eastAsiaTheme="minorEastAsia" w:hAnsiTheme="minorEastAsia" w:cs="宋体"/>
          <w:color w:val="000000" w:themeColor="text1"/>
          <w:kern w:val="0"/>
          <w:szCs w:val="21"/>
        </w:rPr>
      </w:pPr>
      <w:r w:rsidRPr="005539C5">
        <w:rPr>
          <w:rFonts w:asciiTheme="minorEastAsia" w:eastAsiaTheme="minorEastAsia" w:hAnsiTheme="minorEastAsia" w:cs="宋体" w:hint="eastAsia"/>
          <w:color w:val="000000" w:themeColor="text1"/>
          <w:kern w:val="0"/>
          <w:szCs w:val="21"/>
        </w:rPr>
        <w:t>1、基金份额持有人行使提议权、召集权、提名权所需单独或合计代表相关基金份额10%以上（含10%）；</w:t>
      </w:r>
    </w:p>
    <w:p w:rsidR="003A3677" w:rsidRPr="005539C5" w:rsidP="003A3677">
      <w:pPr>
        <w:spacing w:line="360" w:lineRule="auto"/>
        <w:ind w:firstLine="496" w:firstLineChars="236"/>
        <w:rPr>
          <w:rFonts w:asciiTheme="minorEastAsia" w:eastAsiaTheme="minorEastAsia" w:hAnsiTheme="minorEastAsia" w:cs="宋体"/>
          <w:color w:val="000000" w:themeColor="text1"/>
          <w:kern w:val="0"/>
          <w:szCs w:val="21"/>
        </w:rPr>
      </w:pPr>
      <w:r w:rsidRPr="005539C5">
        <w:rPr>
          <w:rFonts w:asciiTheme="minorEastAsia" w:eastAsiaTheme="minorEastAsia" w:hAnsiTheme="minorEastAsia" w:cs="宋体" w:hint="eastAsia"/>
          <w:color w:val="000000" w:themeColor="text1"/>
          <w:kern w:val="0"/>
          <w:szCs w:val="21"/>
        </w:rPr>
        <w:t>2、现场开会的到会者在权益登记日代表的基金份额不少于本基金在权益登记日相关基金份额的二分之一（含二分之一）；</w:t>
      </w:r>
    </w:p>
    <w:p w:rsidR="003A3677" w:rsidRPr="005539C5" w:rsidP="003A3677">
      <w:pPr>
        <w:spacing w:line="360" w:lineRule="auto"/>
        <w:ind w:firstLine="496" w:firstLineChars="236"/>
        <w:rPr>
          <w:rFonts w:asciiTheme="minorEastAsia" w:eastAsiaTheme="minorEastAsia" w:hAnsiTheme="minorEastAsia" w:cs="宋体"/>
          <w:color w:val="000000" w:themeColor="text1"/>
          <w:kern w:val="0"/>
          <w:szCs w:val="21"/>
        </w:rPr>
      </w:pPr>
      <w:r w:rsidRPr="005539C5">
        <w:rPr>
          <w:rFonts w:asciiTheme="minorEastAsia" w:eastAsiaTheme="minorEastAsia" w:hAnsiTheme="minorEastAsia" w:cs="宋体" w:hint="eastAsia"/>
          <w:color w:val="000000" w:themeColor="text1"/>
          <w:kern w:val="0"/>
          <w:szCs w:val="21"/>
        </w:rPr>
        <w:t>3、通讯开会的直接出具书面意见或授权他人代表出具书面意见的基金份额持有人所持有的基金份额不小于在权益登记日相关基金份额的二分之一（含二分之一）；</w:t>
      </w:r>
    </w:p>
    <w:p w:rsidR="003A3677" w:rsidRPr="005539C5" w:rsidP="003A3677">
      <w:pPr>
        <w:spacing w:line="360" w:lineRule="auto"/>
        <w:ind w:firstLine="496" w:firstLineChars="236"/>
        <w:rPr>
          <w:rFonts w:asciiTheme="minorEastAsia" w:eastAsiaTheme="minorEastAsia" w:hAnsiTheme="minorEastAsia" w:cs="宋体"/>
          <w:color w:val="000000" w:themeColor="text1"/>
          <w:kern w:val="0"/>
          <w:szCs w:val="21"/>
        </w:rPr>
      </w:pPr>
      <w:r w:rsidRPr="005539C5">
        <w:rPr>
          <w:rFonts w:asciiTheme="minorEastAsia" w:eastAsiaTheme="minorEastAsia" w:hAnsiTheme="minorEastAsia" w:cs="宋体" w:hint="eastAsia"/>
          <w:color w:val="000000" w:themeColor="text1"/>
          <w:kern w:val="0"/>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3A3677" w:rsidRPr="005539C5" w:rsidP="003A3677">
      <w:pPr>
        <w:spacing w:line="360" w:lineRule="auto"/>
        <w:ind w:firstLine="496" w:firstLineChars="236"/>
        <w:rPr>
          <w:rFonts w:asciiTheme="minorEastAsia" w:eastAsiaTheme="minorEastAsia" w:hAnsiTheme="minorEastAsia" w:cs="宋体"/>
          <w:color w:val="000000" w:themeColor="text1"/>
          <w:kern w:val="0"/>
          <w:szCs w:val="21"/>
        </w:rPr>
      </w:pPr>
      <w:r w:rsidRPr="005539C5">
        <w:rPr>
          <w:rFonts w:asciiTheme="minorEastAsia" w:eastAsiaTheme="minorEastAsia" w:hAnsiTheme="minorEastAsia" w:cs="宋体" w:hint="eastAsia"/>
          <w:color w:val="000000" w:themeColor="text1"/>
          <w:kern w:val="0"/>
          <w:szCs w:val="21"/>
        </w:rPr>
        <w:t>5、现场开会由出席大会的基金份额持有人和代理人所持表决权的50%以上（含50%）选举产生一名基金份额持有人作为该次基金份额持有人大会的主持人；</w:t>
      </w:r>
    </w:p>
    <w:p w:rsidR="003A3677" w:rsidRPr="005539C5" w:rsidP="003A3677">
      <w:pPr>
        <w:spacing w:line="360" w:lineRule="auto"/>
        <w:ind w:firstLine="496" w:firstLineChars="236"/>
        <w:rPr>
          <w:rFonts w:asciiTheme="minorEastAsia" w:eastAsiaTheme="minorEastAsia" w:hAnsiTheme="minorEastAsia" w:cs="宋体"/>
          <w:color w:val="000000" w:themeColor="text1"/>
          <w:kern w:val="0"/>
          <w:szCs w:val="21"/>
        </w:rPr>
      </w:pPr>
      <w:r w:rsidRPr="005539C5">
        <w:rPr>
          <w:rFonts w:asciiTheme="minorEastAsia" w:eastAsiaTheme="minorEastAsia" w:hAnsiTheme="minorEastAsia" w:cs="宋体" w:hint="eastAsia"/>
          <w:color w:val="000000" w:themeColor="text1"/>
          <w:kern w:val="0"/>
          <w:szCs w:val="21"/>
        </w:rPr>
        <w:t>6、一般决议须经参加大会的基金份额持有人或其代理人所持表决权的二分之一以上（含二分之一）通过；</w:t>
      </w:r>
    </w:p>
    <w:p w:rsidR="003A3677" w:rsidRPr="005539C5" w:rsidP="003A3677">
      <w:pPr>
        <w:spacing w:line="360" w:lineRule="auto"/>
        <w:ind w:firstLine="496" w:firstLineChars="236"/>
        <w:rPr>
          <w:rFonts w:asciiTheme="minorEastAsia" w:eastAsiaTheme="minorEastAsia" w:hAnsiTheme="minorEastAsia" w:cs="宋体"/>
          <w:color w:val="000000" w:themeColor="text1"/>
          <w:kern w:val="0"/>
          <w:szCs w:val="21"/>
        </w:rPr>
      </w:pPr>
      <w:r w:rsidRPr="005539C5">
        <w:rPr>
          <w:rFonts w:asciiTheme="minorEastAsia" w:eastAsiaTheme="minorEastAsia" w:hAnsiTheme="minorEastAsia" w:cs="宋体" w:hint="eastAsia"/>
          <w:color w:val="000000" w:themeColor="text1"/>
          <w:kern w:val="0"/>
          <w:szCs w:val="21"/>
        </w:rPr>
        <w:t>7、特别决议应当经参加大会的基金份额持有人或其代理人所持表决权的三分之二以上（含三分之二）通过。</w:t>
      </w:r>
    </w:p>
    <w:p w:rsidR="003A3677" w:rsidRPr="005539C5" w:rsidP="003A3677">
      <w:pPr>
        <w:spacing w:line="360" w:lineRule="auto"/>
        <w:ind w:firstLine="496" w:firstLineChars="236"/>
        <w:rPr>
          <w:rFonts w:asciiTheme="minorEastAsia" w:eastAsiaTheme="minorEastAsia" w:hAnsiTheme="minorEastAsia" w:cs="宋体"/>
          <w:color w:val="000000" w:themeColor="text1"/>
          <w:kern w:val="0"/>
          <w:szCs w:val="21"/>
        </w:rPr>
      </w:pPr>
      <w:r w:rsidRPr="005539C5">
        <w:rPr>
          <w:rFonts w:asciiTheme="minorEastAsia" w:eastAsiaTheme="minorEastAsia" w:hAnsiTheme="minorEastAsia" w:cs="宋体" w:hint="eastAsia"/>
          <w:color w:val="000000" w:themeColor="text1"/>
          <w:kern w:val="0"/>
          <w:szCs w:val="21"/>
        </w:rPr>
        <w:t>同一主侧袋账户内的每份基金份额具有平等的表决权。</w:t>
      </w:r>
    </w:p>
    <w:p w:rsidR="00EE7D4D"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cs="宋体" w:hint="eastAsia"/>
          <w:color w:val="000000" w:themeColor="text1"/>
          <w:kern w:val="0"/>
          <w:szCs w:val="21"/>
        </w:rPr>
        <w:t>（十）</w:t>
      </w:r>
      <w:r w:rsidRPr="005539C5">
        <w:rPr>
          <w:rFonts w:asciiTheme="minorEastAsia" w:eastAsiaTheme="minorEastAsia" w:hAnsiTheme="minorEastAsia" w:hint="eastAsia"/>
          <w:bCs/>
          <w:color w:val="000000" w:themeColor="text1"/>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F0109" w:rsidRPr="005539C5" w:rsidP="003F0109">
      <w:pPr>
        <w:spacing w:line="360" w:lineRule="auto"/>
        <w:ind w:firstLine="420" w:firstLineChars="200"/>
        <w:rPr>
          <w:rFonts w:asciiTheme="minorEastAsia" w:eastAsiaTheme="minorEastAsia" w:hAnsiTheme="minorEastAsia"/>
          <w:bCs/>
          <w:color w:val="000000" w:themeColor="text1"/>
          <w:szCs w:val="21"/>
        </w:rPr>
      </w:pPr>
      <w:bookmarkStart w:id="114" w:name="_Hlt88820702"/>
      <w:bookmarkEnd w:id="114"/>
      <w:r w:rsidRPr="005539C5">
        <w:rPr>
          <w:rFonts w:asciiTheme="minorEastAsia" w:eastAsiaTheme="minorEastAsia" w:hAnsiTheme="minorEastAsia" w:hint="eastAsia"/>
          <w:bCs/>
          <w:color w:val="000000" w:themeColor="text1"/>
          <w:szCs w:val="21"/>
        </w:rPr>
        <w:t>三、</w:t>
      </w:r>
      <w:r w:rsidRPr="005539C5" w:rsidR="00EE7D4D">
        <w:rPr>
          <w:rFonts w:asciiTheme="minorEastAsia" w:eastAsiaTheme="minorEastAsia" w:hAnsiTheme="minorEastAsia" w:hint="eastAsia"/>
          <w:bCs/>
          <w:color w:val="000000" w:themeColor="text1"/>
          <w:szCs w:val="21"/>
        </w:rPr>
        <w:t>基金合同解除和终止的事由、程序以及基金财产清算方式</w:t>
      </w:r>
    </w:p>
    <w:p w:rsidR="00FC3793" w:rsidRPr="005539C5" w:rsidP="00FC3793">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（一）《基金合同》的变更</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2、关于《基金合同》变更的基金份额持有人大会决议自表决通过之日起生效，自决议生效后两日内在指定媒介公告。</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（二）《基金合同》的终止事由</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有下列情形之一的，《基金合同》应当终止：</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1、基金份额持有人大会决定终止的；</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2、基金管理人、基金托管人职责终止，在6个月内没有新基金管理人、新基金托管人承接的；</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3、《基金合同》约定的其他情形；</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4、相关法律法规和中国证监会规定的其他情况。</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（三）基金财产的清算</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1、基金财产清算小组：自出现《基金合同》终止事由之日起30个工作日内成立清算小组，基金管理人组织基金财产清算小组并在中国证监会的监督下进行基金清算。</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3、基金财产清算小组职责：基金财产清算小组负责基金财产的保管、清理、估价、变现和分配。基金财产清算小组可以依法进行必要的民事活动。</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4、基金财产清算程序：</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（1）《基金合同》终止情形出现时，由基金财产清算小组统一接管基金；</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（2）对基金财产和债权债务进行清理和确认；</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（3）对基金财产进行估值和变现；</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（4）制作清算报告；</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（5）聘请会计师事务所对清算报告进行外部审计，聘请律师事务所对清算报告出具法律意见书；</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（6）将清算报告报中国证监会备案并公告；</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（7）对基金财产进行分配。</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5、基金财产清算的期限为6个月，但因本基金所持证券的流动性受到限制而不能及时变现的，清算期限相应顺延。</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（四）清算费用</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清算费用是指基金财产清算小组在进行基金清算过程中发生的所有合理费用，清算费用由基金财产清算小组优先从基金财产中支付。</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（五）基金财产清算剩余资产的分配</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（六）基金财产清算的公告</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（七）基金财产清算账册及文件的保存</w:t>
      </w:r>
    </w:p>
    <w:p w:rsidR="00B816BD" w:rsidRPr="005539C5" w:rsidP="00227F59">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基金财产清算账册及有关文件由基金托管人保存15年以上。</w:t>
      </w:r>
    </w:p>
    <w:p w:rsidR="00B816BD" w:rsidRPr="005539C5" w:rsidP="00B816B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八、争议解决方式</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争议处理期间，基金合同当事人应恪守各自的职责，继续忠实、勤勉、尽责地履行基金合同规定的义务，维护基金份额持有人的合法权益。</w:t>
      </w:r>
    </w:p>
    <w:p w:rsidR="00B816BD" w:rsidRPr="005539C5" w:rsidP="00B816B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《基金合同》受中国法律管辖。</w:t>
      </w:r>
    </w:p>
    <w:p w:rsidR="00B816BD" w:rsidRPr="005539C5" w:rsidP="00B816B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九、基金合同存放地和投资者取得基金合同的方式</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《基金合同》是约定基金当事人之间、基金与基金当事人之间权利义务关系的法律文件。</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1、《基金合同》经基金管理人、基金托管人双方盖章以及双方法定代表人或授权代表签字或盖章并在募集结束后经基金管理人向中国证监会办理基金备案手续，并经中国证监会书面确认后生效。</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2、《基金合同》的有效期自其生效之日起至基金财产清算结果报中国证监会备案并公告之日止。</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3、《基金合同》自生效之日起对包括基金管理人、基金托管人和基金份额持有人在内的《基金合同》各方当事人具有同等的法律约束力。</w:t>
      </w:r>
    </w:p>
    <w:p w:rsidR="00EE7D4D" w:rsidRPr="005539C5" w:rsidP="00EE7D4D">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4、《基金合同》正本一式六份，除上报有关监管机构一式二份外，基金管理人、基金托管人各持有二份，每份具有同等的法律效力。</w:t>
      </w:r>
    </w:p>
    <w:p w:rsidR="00353734" w:rsidRPr="005539C5" w:rsidP="00353734">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5、《基金合同》可印制成册，供投资者在基金管理人、基金托管人、销售机构的办公场所和营业场所查阅。</w:t>
      </w:r>
    </w:p>
    <w:p w:rsidR="004810C7" w:rsidRPr="005539C5" w:rsidP="003F0109">
      <w:pPr>
        <w:spacing w:line="360" w:lineRule="auto"/>
        <w:ind w:firstLine="420" w:firstLineChars="200"/>
        <w:rPr>
          <w:rFonts w:asciiTheme="minorEastAsia" w:eastAsiaTheme="minorEastAsia" w:hAnsiTheme="minorEastAsia"/>
          <w:bCs/>
          <w:color w:val="000000" w:themeColor="text1"/>
          <w:szCs w:val="21"/>
        </w:rPr>
      </w:pPr>
    </w:p>
    <w:p w:rsidR="00BA4B87" w:rsidRPr="005539C5" w:rsidP="008727F1">
      <w:pPr>
        <w:pStyle w:val="Heading1"/>
        <w:spacing w:before="317" w:after="317" w:line="360" w:lineRule="auto"/>
        <w:ind w:firstLine="420"/>
        <w:rPr>
          <w:rFonts w:asciiTheme="minorEastAsia" w:eastAsiaTheme="minorEastAsia" w:hAnsiTheme="minorEastAsia"/>
          <w:color w:val="000000" w:themeColor="text1"/>
          <w:sz w:val="30"/>
        </w:rPr>
      </w:pPr>
      <w:bookmarkStart w:id="115" w:name="_Toc332373589"/>
      <w:r w:rsidRPr="005539C5">
        <w:rPr>
          <w:rFonts w:asciiTheme="minorEastAsia" w:eastAsiaTheme="minorEastAsia" w:hAnsiTheme="minorEastAsia" w:hint="eastAsia"/>
          <w:bCs/>
          <w:color w:val="000000" w:themeColor="text1"/>
          <w:sz w:val="21"/>
          <w:szCs w:val="21"/>
        </w:rPr>
        <w:br w:type="page"/>
      </w:r>
      <w:bookmarkStart w:id="116" w:name="_Toc101884926"/>
      <w:bookmarkStart w:id="117" w:name="_Toc332373590"/>
      <w:bookmarkStart w:id="118" w:name="_Toc332374170"/>
      <w:bookmarkEnd w:id="115"/>
      <w:r w:rsidRPr="005539C5" w:rsidR="00E9148B">
        <w:rPr>
          <w:rFonts w:asciiTheme="minorEastAsia" w:eastAsiaTheme="minorEastAsia" w:hAnsiTheme="minorEastAsia" w:hint="eastAsia"/>
          <w:color w:val="000000" w:themeColor="text1"/>
          <w:sz w:val="30"/>
        </w:rPr>
        <w:t>二十</w:t>
      </w:r>
      <w:r w:rsidRPr="005539C5" w:rsidR="003A3677">
        <w:rPr>
          <w:rFonts w:asciiTheme="minorEastAsia" w:eastAsiaTheme="minorEastAsia" w:hAnsiTheme="minorEastAsia" w:hint="eastAsia"/>
          <w:color w:val="000000" w:themeColor="text1"/>
          <w:sz w:val="30"/>
        </w:rPr>
        <w:t>四</w:t>
      </w:r>
      <w:r w:rsidRPr="005539C5">
        <w:rPr>
          <w:rFonts w:asciiTheme="minorEastAsia" w:eastAsiaTheme="minorEastAsia" w:hAnsiTheme="minorEastAsia" w:hint="eastAsia"/>
          <w:color w:val="000000" w:themeColor="text1"/>
          <w:sz w:val="30"/>
        </w:rPr>
        <w:t>、基金托管协议的内容摘要</w:t>
      </w:r>
      <w:bookmarkEnd w:id="116"/>
    </w:p>
    <w:bookmarkEnd w:id="117"/>
    <w:bookmarkEnd w:id="118"/>
    <w:p w:rsidR="0009363C" w:rsidRPr="005539C5" w:rsidP="00E36A9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一、托管协议当事人</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（一）基金管理人</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名称：易方达基金管理有限公司</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住所：</w:t>
      </w:r>
      <w:r w:rsidRPr="005539C5" w:rsidR="000D0F5A">
        <w:rPr>
          <w:rFonts w:asciiTheme="minorEastAsia" w:eastAsiaTheme="minorEastAsia" w:hAnsiTheme="minorEastAsia" w:hint="eastAsia"/>
          <w:color w:val="000000" w:themeColor="text1"/>
          <w:kern w:val="0"/>
          <w:szCs w:val="21"/>
        </w:rPr>
        <w:t>广东省珠海市横琴新区荣粤道188号6层</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法定代表人：刘晓艳</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设立日期：</w:t>
      </w:r>
      <w:r w:rsidRPr="005539C5">
        <w:rPr>
          <w:rFonts w:asciiTheme="minorEastAsia" w:eastAsiaTheme="minorEastAsia" w:hAnsiTheme="minorEastAsia"/>
          <w:color w:val="000000" w:themeColor="text1"/>
          <w:kern w:val="0"/>
          <w:szCs w:val="21"/>
        </w:rPr>
        <w:t>2001年4月17日</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批准设立机关及批准设立文号：中国证券</w:t>
      </w:r>
      <w:r w:rsidRPr="005539C5">
        <w:rPr>
          <w:rFonts w:asciiTheme="minorEastAsia" w:eastAsiaTheme="minorEastAsia" w:hAnsiTheme="minorEastAsia"/>
          <w:color w:val="000000" w:themeColor="text1"/>
          <w:kern w:val="0"/>
          <w:szCs w:val="21"/>
        </w:rPr>
        <w:t>监督管理委员会</w:t>
      </w:r>
      <w:r w:rsidRPr="005539C5">
        <w:rPr>
          <w:rFonts w:asciiTheme="minorEastAsia" w:eastAsiaTheme="minorEastAsia" w:hAnsiTheme="minorEastAsia" w:hint="eastAsia"/>
          <w:color w:val="000000" w:themeColor="text1"/>
          <w:kern w:val="0"/>
          <w:szCs w:val="21"/>
        </w:rPr>
        <w:t>，证监基金字</w:t>
      </w:r>
      <w:r w:rsidRPr="005539C5">
        <w:rPr>
          <w:rFonts w:asciiTheme="minorEastAsia" w:eastAsiaTheme="minorEastAsia" w:hAnsiTheme="minorEastAsia"/>
          <w:color w:val="000000" w:themeColor="text1"/>
          <w:kern w:val="0"/>
          <w:szCs w:val="21"/>
        </w:rPr>
        <w:t>[2001]4号</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组织形式：有限责任公司</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注册资本：13,244.2万元人民币</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存续期限：持续经营</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联系电话：</w:t>
      </w:r>
      <w:r w:rsidRPr="005539C5" w:rsidR="00AC2BBF">
        <w:rPr>
          <w:rFonts w:asciiTheme="minorEastAsia" w:eastAsiaTheme="minorEastAsia" w:hAnsiTheme="minorEastAsia"/>
          <w:color w:val="000000" w:themeColor="text1"/>
          <w:kern w:val="0"/>
          <w:szCs w:val="21"/>
        </w:rPr>
        <w:t>400 881 8088</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（二）基金托管人</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名称：中国光大银行股份有限公司</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住所：北京市西城区太平桥大街25号</w:t>
      </w:r>
      <w:r w:rsidRPr="005539C5" w:rsidR="00925F80">
        <w:rPr>
          <w:rFonts w:asciiTheme="minorEastAsia" w:eastAsiaTheme="minorEastAsia" w:hAnsiTheme="minorEastAsia" w:hint="eastAsia"/>
          <w:color w:val="000000" w:themeColor="text1"/>
          <w:kern w:val="0"/>
          <w:szCs w:val="21"/>
        </w:rPr>
        <w:t>、甲25号</w:t>
      </w:r>
      <w:r w:rsidRPr="005539C5">
        <w:rPr>
          <w:rFonts w:asciiTheme="minorEastAsia" w:eastAsiaTheme="minorEastAsia" w:hAnsiTheme="minorEastAsia" w:hint="eastAsia"/>
          <w:color w:val="000000" w:themeColor="text1"/>
          <w:kern w:val="0"/>
          <w:szCs w:val="21"/>
        </w:rPr>
        <w:t>中国光大中心</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法定代表人：</w:t>
      </w:r>
      <w:r w:rsidRPr="005539C5" w:rsidR="002038E0">
        <w:rPr>
          <w:rFonts w:asciiTheme="minorEastAsia" w:eastAsiaTheme="minorEastAsia" w:hAnsiTheme="minorEastAsia" w:hint="eastAsia"/>
          <w:color w:val="000000" w:themeColor="text1"/>
          <w:kern w:val="0"/>
          <w:szCs w:val="21"/>
        </w:rPr>
        <w:t>李晓鹏</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成立时间：1992年</w:t>
      </w:r>
      <w:r w:rsidRPr="005539C5" w:rsidR="00925F80">
        <w:rPr>
          <w:rFonts w:asciiTheme="minorEastAsia" w:eastAsiaTheme="minorEastAsia" w:hAnsiTheme="minorEastAsia"/>
          <w:color w:val="000000" w:themeColor="text1"/>
          <w:kern w:val="0"/>
          <w:szCs w:val="21"/>
        </w:rPr>
        <w:t>6</w:t>
      </w:r>
      <w:r w:rsidRPr="005539C5">
        <w:rPr>
          <w:rFonts w:asciiTheme="minorEastAsia" w:eastAsiaTheme="minorEastAsia" w:hAnsiTheme="minorEastAsia" w:hint="eastAsia"/>
          <w:color w:val="000000" w:themeColor="text1"/>
          <w:kern w:val="0"/>
          <w:szCs w:val="21"/>
        </w:rPr>
        <w:t>月18日</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批准设立机关和批准设立文号：国务院、国函[1992]7号</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注册资本：</w:t>
      </w:r>
      <w:r w:rsidRPr="005539C5" w:rsidR="002038E0">
        <w:rPr>
          <w:rFonts w:asciiTheme="minorEastAsia" w:eastAsiaTheme="minorEastAsia" w:hAnsiTheme="minorEastAsia" w:hint="eastAsia"/>
          <w:color w:val="000000" w:themeColor="text1"/>
          <w:kern w:val="0"/>
          <w:szCs w:val="21"/>
        </w:rPr>
        <w:t>466.79095亿元人民币</w:t>
      </w:r>
    </w:p>
    <w:p w:rsidR="00227F59" w:rsidRPr="005539C5" w:rsidP="00227F5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存续期间：持续经营</w:t>
      </w:r>
    </w:p>
    <w:p w:rsidR="00AD31AE" w:rsidRPr="005539C5" w:rsidP="00E36A9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基金托管资格批文及文号：证监基金字【2002】75号</w:t>
      </w:r>
    </w:p>
    <w:p w:rsidR="0009363C" w:rsidRPr="005539C5" w:rsidP="00E36A9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二、</w:t>
      </w:r>
      <w:r w:rsidRPr="005539C5" w:rsidR="001C049E">
        <w:rPr>
          <w:rFonts w:asciiTheme="minorEastAsia" w:eastAsiaTheme="minorEastAsia" w:hAnsiTheme="minorEastAsia" w:hint="eastAsia"/>
          <w:color w:val="000000" w:themeColor="text1"/>
          <w:kern w:val="0"/>
          <w:szCs w:val="21"/>
        </w:rPr>
        <w:t>基金托管人对基金管理人的业务监督和核查</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（一）基金托管人根据有关法律法规的规定及基金合同的约定，对基金投资范围、投资比例进行监督。</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本基金的投资范围包括国债、央行票据、地方政府债、金融债、次级债、企业债、短期融资券、中期票据、公司债、可转换债券（含可分离型可转换债券）、可交换债券、证券公司短期公司债券、资产支持证券、债券回购、银行存款、国债期货等固定收益类资产以及法律法规或中国证监会允许基金投资的其他金融工具，但须符合中国证监会相关规定。</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本基金不在二级市场买入股票、权证等权益类资产，也不参与一级市场新股申购和新股增发，但可持有因可转债转股所形成的股票、因持有该股票所派发的权证以及因投资分离交易可转债而产生的权证等。因上述原因持有的股票和权证等资产，本基金将在其可交易之日起的十个交易日内卖出。</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如法律法规或监管机构以后允许基金投资其他品种，基金管理人在履行适当程序后，可以将其纳入投资范围。</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的投资组合比例为：债券资产的比例不低于基金资产的80%（开放运作期开始前一个月至开放运作期结束后一个月内不受此比例限制）；本基金投资于可转换债券和可交换债券的比例不得超过基金资产净值的20%；在开放运作期内，扣除国债期货需缴纳的交易保证金后，本基金现金或到期日在一年以内的政府债券的比例合计不低于基金资产净值的5%</w:t>
      </w:r>
      <w:r w:rsidRPr="005539C5" w:rsidR="00F87529">
        <w:rPr>
          <w:rFonts w:asciiTheme="minorEastAsia" w:eastAsiaTheme="minorEastAsia" w:hAnsiTheme="minorEastAsia" w:hint="eastAsia"/>
          <w:color w:val="000000" w:themeColor="text1"/>
          <w:kern w:val="0"/>
          <w:szCs w:val="21"/>
        </w:rPr>
        <w:t>，现金不包括结算备付金、存出保证金、应收申购款等</w:t>
      </w:r>
      <w:r w:rsidRPr="005539C5">
        <w:rPr>
          <w:rFonts w:asciiTheme="minorEastAsia" w:eastAsiaTheme="minorEastAsia" w:hAnsiTheme="minorEastAsia" w:hint="eastAsia"/>
          <w:color w:val="000000" w:themeColor="text1"/>
          <w:kern w:val="0"/>
          <w:szCs w:val="21"/>
        </w:rPr>
        <w:t>。</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如法律法规或监管机构以后对基金的投资范围与限制进行调整，本基金可按照法律法规或监管机构的要求进行调整。</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（二）基金托管人根据有关法律法规的规定及基金合同的约定，对基金投资、融资比例进行监督。基金托管人按下述比例和调整期限进行监督：</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（1）债券资产的比例不低于基金资产的80%（开放运作期开始前一个月至开放运作期结束后一个月内不受此比例限制）；本基金投资于可转换债券和可交换债券的比例不得超过基金资产净值的20%；</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（2）在开放运作期内，扣除国债期货需缴纳的交易保证金后，保持不低于基金资产净值5％的现金或者到期日在一年以内的政府债券</w:t>
      </w:r>
      <w:r w:rsidRPr="005539C5" w:rsidR="00F87529">
        <w:rPr>
          <w:rFonts w:asciiTheme="minorEastAsia" w:eastAsiaTheme="minorEastAsia" w:hAnsiTheme="minorEastAsia" w:hint="eastAsia"/>
          <w:color w:val="000000" w:themeColor="text1"/>
          <w:kern w:val="0"/>
          <w:szCs w:val="21"/>
        </w:rPr>
        <w:t>，现金不包括结算备付金、存出保证金、应收申购款等</w:t>
      </w:r>
      <w:r w:rsidRPr="005539C5">
        <w:rPr>
          <w:rFonts w:asciiTheme="minorEastAsia" w:eastAsiaTheme="minorEastAsia" w:hAnsiTheme="minorEastAsia" w:hint="eastAsia"/>
          <w:color w:val="000000" w:themeColor="text1"/>
          <w:kern w:val="0"/>
          <w:szCs w:val="21"/>
        </w:rPr>
        <w:t>；</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（3）本基金持有一家公司发行的证券，其市值不得超过基金资产净值的10％；</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（4）本基金管理人管理的全部基金持有一家公司发行的证券，不超过该证券的10％；</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（5）本基金持有的全部权证，其市值不得超过基金资产净值的3％；</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（6）本基金管理人管理的全部基金持有的同一权证，不得超过该权证的   10％；</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（7）本基金在任何交易日买入权证的总金额，不得超过上一交易日基金资产净值的0.5％；</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（8）本基金投资于同一原始权益人的各类资产支持证券的比例，不得超过基金资产净值的10％；</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（9）本基金持有的全部资产支持证券，其市值不得超过基金资产净值的20％；</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（10）本基金持有的同一(指同一信用级别)资产支持证券的比例，不得超过该资产支持证券规模的10％；</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（11）本基金管理人管理的全部基金投资于同一原始权益人的各类资产支持证券，不得超过其各类资产支持证券合计规模的10％；</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（12）本基金应投资于信用级别评级为BBB以上(含BBB)的资产支持证券。基金持有资产支持证券期间，如果其信用等级下降、不再符合投资标准，应在评级报告发布之日起3个月内予以全部卖出；</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（13）本基金进入全国银行间同业市场进行债券回购的资金余额不得超过基金资产净值的40%；</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（14）本基金投资于国债期货，还应遵循如下投资组合限制：</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①在任何交易日日终，本基金持有的买入国债期货合约价值，不得超过基金资产净值的15%；</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②本基金在任何交易日日终，持有的卖出国债期货合约价值不得超过基金持有的债券总市值的30%；</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③本基金在任何交易日内交易（不包括平仓）的国债期货合约的成交金额不得超过上一交易日基金资产净值的30%；</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④本基金所持有的债券（不含到期日在一年以内的政府债券）市值和买入、卖出国债期货合约价值，合计（轧差计算）应当符合《基金合同》关于债券投资比例的有关约定。</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（15）封闭运作期内，本基金基金总资产不得超过基金净资产200%；除封闭运作期外，本基金基金总资产不得超过基金净资产的140%；</w:t>
      </w:r>
    </w:p>
    <w:p w:rsidR="00F87529" w:rsidRPr="005539C5" w:rsidP="00F8752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F87529" w:rsidRPr="005539C5" w:rsidP="00F8752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（17）开放期内，本基金主动投资于流动性受限资产的市值合计不得超过本基金资产净值的15%；封闭期内不受此限；</w:t>
      </w:r>
    </w:p>
    <w:p w:rsidR="00F87529" w:rsidRPr="005539C5" w:rsidP="00F8752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因证券市场波动、上市公司股票停牌、基金规模变动等基金管理人之外的因素致使基金不符合前款所规定比例限制的，基金管理人不得主动新增流动性受限资产的投资。</w:t>
      </w:r>
    </w:p>
    <w:p w:rsidR="00F87529" w:rsidRPr="005539C5" w:rsidP="00F8752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（18）本基金与私募类证券资管产品及中国证监会认定的其他主体为交易对手开展逆回购交易的，可接受质押品的资质要求应当与基金合同约定的投资范围保持一致。</w:t>
      </w:r>
    </w:p>
    <w:p w:rsidR="00EE7D4D" w:rsidRPr="005539C5" w:rsidP="00F8752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（19）法律法规及中国证监会规定的和《基金合同》约定的其他投资限制。</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除上述（2）、（12）、（17）、（18）以外，因证券市场波动、证券发行人合并、基金规模变动等基金管理人之外的因素致使基金投资比例不符合上述规定投资比例的，基金管理人应当在10个交易日内进行调整，但中国证监会规定的特殊情形除外。</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开始。</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（三）基金托管人根据有关法律法规的规定及基金合同的约定，对本托管协议第十五条第（十二）款基金投资禁止行为进行监督。</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（四）基金托管人根据有关法律法规的规定及基金合同的约定，对基金管理人参与银行间债券市场进行监督。</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管理人负责对交易对手的资信控制，按银行间债券市场的交易规则进行交易，由于交易对手资信风险引起的损失先由基金管理人承担，其后有权要求相关责任人进行赔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五）基金管理人投资银行定期存款应符合相关法律法规约定。基金管理人应根据本协议的规定与基金托管人签订投资银行定期存款风险控制补充协议。基金管理人在投资银行定期存款的过程中，必须符合补充协议就投资品种、投资比例、存款期限等方面的限制。在投资过程中，基金托管人将严格按照补充协议中的约定对相关业务进行监督和审核。</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六）基金管理人投资中期票据应符合相关法律法规约定。基金管理人应根据本协议的规定与基金托管人签订投资中期票据风险控制补充协议。基金管理人在投资中期票据的过程中，必须严格按照补充协议中的限制性约定进行投资。在投资过程中，基金托管人将严格按照补充协议中的约定对相关业务进行监督和审核。</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七）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（八）基金托管人发现基金管理人的上述事项及投资指令或实际投资运作违反法律法规、基金合同和本托管协议的规定，应及时以电话提醒或书面提示等方式通知基金管理人限期纠正。</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（九）基金管理人有义务配合和协助基金托管人依照法律法规、基金合同和本托管协议对基金业务执行核查。</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（十）若基金托管人发现基金管理人依据交易程序已经生效的指令违反法律、行政法规和其他有关规定，或者违反基金合同约定的，应当立即通知基金管理人。</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（十一）基金托管人发现基金管理人有重大违规行为，应及时报告中国证监会，同时通知基金管理人限期纠正，并将纠正结果报告中国证监会。</w:t>
      </w:r>
    </w:p>
    <w:p w:rsidR="00FC3793" w:rsidRPr="005539C5" w:rsidP="00FC3793">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基金管理人无正当理由，拒绝、阻挠对方根据本托管协议规定行使监督权，或采取拖延、欺诈等手段妨碍对方进行有效监督，情节严重或经基金托管人提出警告仍不改正的，基金托管人应报告中国证监会。</w:t>
      </w:r>
    </w:p>
    <w:p w:rsidR="001C049E" w:rsidRPr="005539C5" w:rsidP="00E36A9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三、</w:t>
      </w:r>
      <w:r w:rsidRPr="005539C5" w:rsidR="00DE1D45">
        <w:rPr>
          <w:rFonts w:asciiTheme="minorEastAsia" w:eastAsiaTheme="minorEastAsia" w:hAnsiTheme="minorEastAsia" w:hint="eastAsia"/>
          <w:color w:val="000000" w:themeColor="text1"/>
          <w:kern w:val="0"/>
          <w:szCs w:val="21"/>
        </w:rPr>
        <w:t>基金管理人对基金托管人的业务核查</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一）基金管理人对基金托管人履行托管职责情况进行核查，核查事项包括基金托管人安全保管基金财产、开设基金财产的资金账户、证券账户以及投资所需的其他专用账户、复核基金管理人计算的基金资产净值和各类基金份额净值、根据基金管理人指令办理清算交收、相关信息披露和监督基金投资运作等行为。</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（三）基金管理人发现基金托管人有重大违规行为，应及时报告中国证监会，同时通知基金托管人限期纠正，并将纠正结果报告中国证监会。</w:t>
      </w:r>
    </w:p>
    <w:p w:rsidR="009B0F9A" w:rsidRPr="005539C5" w:rsidP="00E36A9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基金托管人无正当理由，拒绝、阻挠对方根据本协议规定行使监督权，或采取拖延、欺诈等手段妨碍对方进行有效监督，情节严重或经基金管理人提出警告仍不改正的，基金管理人应报告中国证监会。</w:t>
      </w:r>
    </w:p>
    <w:p w:rsidR="0009363C" w:rsidRPr="005539C5" w:rsidP="00AF3585">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四、基金财产的保管</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bookmarkStart w:id="119" w:name="_Toc37159173"/>
      <w:r w:rsidRPr="005539C5">
        <w:rPr>
          <w:rFonts w:asciiTheme="minorEastAsia" w:eastAsiaTheme="minorEastAsia" w:hAnsiTheme="minorEastAsia" w:hint="eastAsia"/>
          <w:color w:val="000000" w:themeColor="text1"/>
          <w:kern w:val="0"/>
          <w:szCs w:val="21"/>
        </w:rPr>
        <w:t>（一）基金财产保管的原则</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1．基金财产应独立于基金管理人、基金托管人的固有财产；</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2．基金托管人应安全保管基金财产；</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3．基金托管人按照规定开设基金财产的资金账户、证券账户以及投资所需的其他专用账户；</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4．基金托管人对所托管的不同基金财产分别设置账户，确保基金财产的完整与独立；</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5．基金托管人根据基金管理人的指令，按照基金合同和本协议的约定保管基金财产，如有特殊情况双方可另行协商解决；</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6．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7．除依据法律法规和基金合同的规定外，基金托管人不得委托第三人托管基金财产。</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（二）基金募集期间及募集资金的验资</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1．基金募集期间募集的资金应存于基金管理人开立的“基金募集专户”。该账户由基金管理人开立并管理。</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具有从事证券相关业务资格的会计师事务所进行验资，出具验资报告。出具的验资报告由参加验资的2名或2名以上中国注册会计师签字方为有效。</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3．若基金募集期限届满或基金停止募集时，未能达到基金合同生效的条件，由基金管理人按规定办理退款等事宜，基金托管人应提供充分协助。</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（三）基金托管专户的开立和管理</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1．基金托管人以基金的名义在其营业机构开设基金托管专户，保管基金的银行存款。本基金的一切货币收支活动，包括但不限于投资、支付赎回金额、支付基金收益、收取申购款，均需通过基金托管专户进行。</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ab/>
        <w:t>资金账户开户名称为: 易方达裕景添利6个月定期开放债券型证券投资基金</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资金账户开户行为:中国光大银行北京分行西单支行</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2．基金托管专户的开立和使用，限于满足开展本基金业务的需要。基金托管人和基金管理人不得假借本基金的名义开立任何其他银行账户；亦不得使用基金的任何账户进行本基金业务以外的活动。</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3．基金托管专户的开立和管理应符合有关法律法规以及银行业监督管理机构的其他有关规定。</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（四）基金证券账户和结算备付金账户的开立和管理</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1．基金托管人在中国证券登记结算有限责任公司上海分公司、深圳分公司为基金开立基金托管人与基金联名的证券账户。</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3．基金证券账户的开立和证券账户卡的保管由基金托管人负责，账户资产的管理和运用由基金管理人负责。</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（五）银行间债券托管专户的开设和管理</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合同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债券托管账户，并代表基金进行银行间市场债券的结算。基金管理人和基金托管人共同代表基金签订全国银行间债券市场债券回购主协议，基金托管人保管协议正本，基金管理人保存协议副本。</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（六）其他账户的开立和管理</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法律法规等有关规定对相关账户的开立和管理另有规定的，从其规定办理。</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（七）基金财产投资的有关有价凭证等的保管</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（八）与基金财产有关的重大合同的保管</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为基金合同终止后15年。</w:t>
      </w:r>
    </w:p>
    <w:p w:rsidR="0009363C" w:rsidRPr="005539C5" w:rsidP="0006262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 xml:space="preserve"> 对于无法取得二份以上正本的，基金管理人应向基金托管人提供与合同原件核对一致的加盖公章的合同传真件，未经双方协商一致或未在合同约定范围内，合同原件不得转移。</w:t>
      </w:r>
      <w:bookmarkStart w:id="120" w:name="_Hlt88903033"/>
      <w:bookmarkStart w:id="121" w:name="_Hlt88902859"/>
      <w:bookmarkEnd w:id="119"/>
      <w:bookmarkEnd w:id="120"/>
      <w:bookmarkEnd w:id="121"/>
      <w:r w:rsidRPr="005539C5" w:rsidR="00DE1D45">
        <w:rPr>
          <w:rFonts w:asciiTheme="minorEastAsia" w:eastAsiaTheme="minorEastAsia" w:hAnsiTheme="minorEastAsia" w:hint="eastAsia"/>
          <w:color w:val="000000" w:themeColor="text1"/>
          <w:kern w:val="0"/>
          <w:szCs w:val="21"/>
        </w:rPr>
        <w:t>五</w:t>
      </w:r>
      <w:r w:rsidRPr="005539C5">
        <w:rPr>
          <w:rFonts w:asciiTheme="minorEastAsia" w:eastAsiaTheme="minorEastAsia" w:hAnsiTheme="minorEastAsia" w:hint="eastAsia"/>
          <w:color w:val="000000" w:themeColor="text1"/>
          <w:kern w:val="0"/>
          <w:szCs w:val="21"/>
        </w:rPr>
        <w:t>、基金资产净值计算和会计核算</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（一）基金资产净值的计算、复核与完成的时间及程序</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1．基金资产净值</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基金资产净值是指基金资产总值减去负债后的价值。基金份额净值是指计算日基金资产净值除以计算日该基金份额总数后的数值。本基金A类基金份额和C类基金份额将分别计算基金份额净值。</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计算公式为: 计算日该类基金份额净值 = 计算日该类基金份额基金资产净值 / 计算日该类基金份额的总份额。两类基金份额净值的计算均精确到0.001 元，小数点后第4位四舍五入，由此产生的收益或损失由基金财产承担。国家另有规定的，从其规定。</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基金管理人每个工作日计算基金资产净值和两类基金份额净值，并按规定公告。</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2．复核程序</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管理人每个工作日对基金资产进行估值后，将两类基金份额净值结果发送基金托管人，经基金托管人复核无误后，由基金管理人按规定对外公布。但基金管理人根据法律法规或基金合同的规定暂停估值时除外。</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（二）基金资产估值方法和特殊情形的处理</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1．估值对象</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基金所拥有的股票、债券、衍生工具和银行存款本息、应收款项、其它投资等资产及负债。</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2．估值方法</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（1）证券交易所上市的有价证券的估值</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交易所上市的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2）交易所上市交易或挂牌转让的不含权和含权固定收益品种，选取第三方估值机构提供的相应品种当日的估值净价；</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3）交易所上市交易的可转换债券，选取每日收盘价作为估值全价；</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4）交易所市场挂牌转让的资产支持证券和私募债券，采用估值技术确定公允价值，在估值技术难以可靠计量公允价值的情况下，按成本估值。</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（2）处于未上市期间的有价证券应区分如下情况处理：</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1）送股、转增股、配股和公开增发的新股，按估值日在证券交易所挂牌的同一股票的估值方法估值；该日无交易的，以最近一日的市价（收盘价）估值；</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2）首次公开发行未上市的股票、债券和权证，采用估值技术确定公允价值，在估值技术难以可靠计量公允价值的情况下，按成本估值；</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3）首次公开发行有明确锁定期的股票，同一股票在交易所上市后，按交易所上市的同一股票的估值方法估值；非公开发行有明确锁定期的股票，按监管机构或行业协会有关规定确定公允价值。</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（3）全国银行间债券市场交易的固定收益品种，采用估值技术确定公允价值。</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（4）同一债券同时在两个或两个以上市场交易的，按债券所处的市场分别估值。</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（5）期货合约以估值当日结算价进行估值，估值当日无结算价的，且最近交易日后经济环境未发生重大变化的，采用最近交易日结算价估值。</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（6）如有充分理由表明按上述方法进行估值不能客观反映其公允价值的，基金管理人可根据具体情况与基金托管人商定后，按最能反映公允价值的价格估值。</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（7）相关法律法规以及监管部门有强制规定的，从其规定。如有新增事项，按国家最新规定估值。</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3．特殊情形的处理</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管理人、基金托管人按估值方法的第（6）项进行估值时，所造成的误差不作为基金资产估值错误处理。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（三）基金份额净值错误的处理方式</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基金管理人和基金托管人将采取必要、适当、合理的措施确保基金资产估值的准确性、及时性。当某一类基金份额净值小数点后3位以内(含第3位)发生估值错误时，视为基金份额净值错误。</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基金合同的当事人应按照以下约定处理：</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1、估值错误类型</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上述估值错误的主要类型包括但不限于：资料申报差错、数据传输差错、数据计算差错、系统故障差错、下达指令差错等。</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2、估值错误处理原则</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（2）估值错误的责任方对有关当事人的直接损失负责，不对间接损失负责，并且仅对估值错误的有关直接当事人负责，不对第三方负责。</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（4）估值错误调整采用尽量恢复至假设未发生估值错误的正确情形的方式。</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3、估值错误处理程序</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估值错误被发现后，有关的当事人应当及时进行处理，处理的程序如下：</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（1）查明估值错误发生的原因，列明所有的当事人，并根据估值错误发生的原因确定估值错误的责任方；</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（2）根据估值错误处理原则或当事人协商的方法对因估值错误造成的损失进行评估；</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（3）根据估值错误处理原则或当事人协商的方法由估值错误的责任方进行更正和赔偿损失；</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（4）根据估值错误处理的方法，需要修改基金登记机构交易数据的，由基金登记机构进行更正，并就估值错误的更正向有关当事人进行确认。</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4、基金份额净值估值错误处理的方法如下：</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（1）基金份额净值计算出现错误时，基金管理人应当立即予以纠正，通报基金托管人，并采取合理的措施防止损失进一步扩大；</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（2）错误偏差达到基金份额净值的0.25%时，基金管理人应当通报基金托管人；错误偏差达到基金份额净值的0.5%时，基金管理人应当公告，并报中国证监会备案；</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（3）前述内容如法律法规或监管机关另有规定的，从其规定处理。</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（四）暂停估值的情形</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1、基金投资所涉及的证券交易市场遇法定节假日或因其他原因暂停营业时；</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2、因不可抗力致使基金管理人、基金托管人无法准确评估基金资产价值时；</w:t>
      </w:r>
    </w:p>
    <w:p w:rsidR="00F87529" w:rsidRPr="005539C5" w:rsidP="00F8752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3、当前一估值日基金资产净值 50%以上的资产出现无可参考的活跃市场价格且采用估值技术仍导致公允价值存在重大不确定性时，经与基金托管人协商一致的；</w:t>
      </w:r>
    </w:p>
    <w:p w:rsidR="00EE7D4D" w:rsidRPr="005539C5" w:rsidP="00F8752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4、中国证监会和基金合同认定的其它情形。</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（五）基金会计制度</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按国家有关部门规定的会计制度执行。</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（六）基金账册的建立</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（七）基金财务报表与报告的编制和复核</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1．财务报表的编制</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基金财务报表由基金管理人编制，基金托管人复核。</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2．报表复核</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基金托管人在收到基金管理人编制的基金财务报表后，进行独立的复核。核对不符时，应及时通知基金管理人共同查出原因，进行调整，直至双方数据完全一致。</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3．财务报表的编制与复核时间安排</w:t>
      </w:r>
    </w:p>
    <w:p w:rsidR="009C7F7C" w:rsidRPr="005539C5" w:rsidP="009C7F7C">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（1）报表的编制</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管理人应当在每个季度结束之日起15个工作日内完成基金季度报告的编制；在上半年度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（2）报表的复核</w:t>
      </w:r>
    </w:p>
    <w:p w:rsidR="00EE7D4D" w:rsidRPr="005539C5" w:rsidP="00EE7D4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87F51" w:rsidRPr="005539C5" w:rsidP="0006262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基金管理人应留足充分的时间，便于基金托管人复核相关报表及报告。</w:t>
      </w:r>
    </w:p>
    <w:p w:rsidR="003A3677" w:rsidRPr="005539C5" w:rsidP="003A3677">
      <w:pPr>
        <w:spacing w:line="360" w:lineRule="auto"/>
        <w:ind w:firstLine="496" w:firstLineChars="236"/>
        <w:rPr>
          <w:rFonts w:asciiTheme="minorEastAsia" w:eastAsiaTheme="minorEastAsia" w:hAnsiTheme="minorEastAsia"/>
          <w:bCs/>
          <w:color w:val="000000" w:themeColor="text1"/>
          <w:szCs w:val="21"/>
        </w:rPr>
      </w:pPr>
      <w:bookmarkStart w:id="122" w:name="_Hlt88821719"/>
      <w:bookmarkStart w:id="123" w:name="_Hlt88900318"/>
      <w:bookmarkStart w:id="124" w:name="_Hlt89687912"/>
      <w:bookmarkStart w:id="125" w:name="_Hlt89689505"/>
      <w:bookmarkEnd w:id="122"/>
      <w:bookmarkEnd w:id="123"/>
      <w:bookmarkEnd w:id="124"/>
      <w:bookmarkEnd w:id="125"/>
      <w:r w:rsidRPr="005539C5">
        <w:rPr>
          <w:rFonts w:asciiTheme="minorEastAsia" w:eastAsiaTheme="minorEastAsia" w:hAnsiTheme="minorEastAsia" w:hint="eastAsia"/>
          <w:bCs/>
          <w:color w:val="000000" w:themeColor="text1"/>
          <w:szCs w:val="21"/>
        </w:rPr>
        <w:t>（八）实施侧袋机制期间的基金资产估值</w:t>
      </w:r>
    </w:p>
    <w:p w:rsidR="003A3677" w:rsidRPr="005539C5" w:rsidP="003A3677">
      <w:pPr>
        <w:spacing w:line="360" w:lineRule="auto"/>
        <w:ind w:firstLine="420" w:firstLineChars="200"/>
        <w:rPr>
          <w:rFonts w:asciiTheme="minorEastAsia" w:eastAsiaTheme="minorEastAsia" w:hAnsiTheme="minorEastAsia"/>
          <w:bCs/>
          <w:color w:val="000000" w:themeColor="text1"/>
          <w:szCs w:val="21"/>
        </w:rPr>
      </w:pPr>
      <w:r w:rsidRPr="005539C5">
        <w:rPr>
          <w:rFonts w:asciiTheme="minorEastAsia" w:eastAsiaTheme="minorEastAsia" w:hAnsiTheme="minorEastAsia" w:hint="eastAsia"/>
          <w:bCs/>
          <w:color w:val="000000" w:themeColor="text1"/>
          <w:szCs w:val="21"/>
        </w:rPr>
        <w:t>本基金实施侧袋机制的，应根据本部分的约定对主袋账户资产进行估值并披露主袋账户的基金资产净值和份额净值，暂停披露侧袋账户份额净值。</w:t>
      </w:r>
    </w:p>
    <w:p w:rsidR="0009363C" w:rsidRPr="005539C5" w:rsidP="003A3677">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六</w:t>
      </w:r>
      <w:r w:rsidRPr="005539C5" w:rsidR="00B06E93">
        <w:rPr>
          <w:rFonts w:asciiTheme="minorEastAsia" w:eastAsiaTheme="minorEastAsia" w:hAnsiTheme="minorEastAsia" w:hint="eastAsia"/>
          <w:color w:val="000000" w:themeColor="text1"/>
          <w:kern w:val="0"/>
          <w:szCs w:val="21"/>
        </w:rPr>
        <w:t>、基金份额持有人名册的登记与保管</w:t>
      </w:r>
    </w:p>
    <w:p w:rsidR="00642B88" w:rsidRPr="005539C5" w:rsidP="00642B88">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少于15年，法律法规另有规定或有权机关另有要求的除外。如不能妥善保管，则按相关法规承担责任。</w:t>
      </w:r>
    </w:p>
    <w:p w:rsidR="00B06E93" w:rsidRPr="005539C5" w:rsidP="0006262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szCs w:val="21"/>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rsidR="0009363C" w:rsidRPr="005539C5" w:rsidP="0006262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七、争议解决方式</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各方当事人同意，因基金合同及本协议而产生的或与基金合同或本协议有关的一切争议，如经友好协商未能解决的，任何一方均有权将争议提交中国国际经济贸易仲裁委员会，按照该会届时有效的仲裁规则进行仲裁。仲裁地点为北京市。仲裁裁决是终局的，对各方当事人均有约束力，仲裁费用和律师费用由败诉方承担，除非仲裁裁决另有决定。</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争议处理期间，双方当事人应恪守基金管理人和基金托管人职责，各自继续忠实、勤勉、尽责地履行基金合同和本托管协议规定的义务，维护基金份额持有人的合法权益。</w:t>
      </w:r>
    </w:p>
    <w:p w:rsidR="00062629" w:rsidRPr="005539C5" w:rsidP="0006262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本协议适用中华人民共和国法律并从其解释。</w:t>
      </w:r>
    </w:p>
    <w:p w:rsidR="00F3517A" w:rsidRPr="005539C5" w:rsidP="00062629">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八</w:t>
      </w:r>
      <w:r w:rsidRPr="005539C5" w:rsidR="0009363C">
        <w:rPr>
          <w:rFonts w:asciiTheme="minorEastAsia" w:eastAsiaTheme="minorEastAsia" w:hAnsiTheme="minorEastAsia" w:hint="eastAsia"/>
          <w:color w:val="000000" w:themeColor="text1"/>
          <w:kern w:val="0"/>
          <w:szCs w:val="21"/>
        </w:rPr>
        <w:t>、</w:t>
      </w:r>
      <w:r w:rsidRPr="005539C5" w:rsidR="00642B88">
        <w:rPr>
          <w:rFonts w:asciiTheme="minorEastAsia" w:eastAsiaTheme="minorEastAsia" w:hAnsiTheme="minorEastAsia" w:hint="eastAsia"/>
          <w:color w:val="000000" w:themeColor="text1"/>
          <w:kern w:val="0"/>
          <w:szCs w:val="21"/>
        </w:rPr>
        <w:t>托管协议的变更、终止与基金财产的清算</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（一）托管协议的变更程序</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本协议双方当事人经协商一致，可以对协议进行修改。修改后的新协议，其内容不得与基金合同的规定有任何冲突。基金托管协议的变更报中国证监会备案。</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（二）基金托管协议终止出现的情形</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1．基金合同终止；</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2．基金托管人解散、依法被撤销、破产或由其他基金托管人接管基金资产；</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3．基金管理人解散、依法被撤销、破产或由其他基金管理人接管基金管理权；</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4．发生法律法规或基金合同规定的终止事项。</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（三）基金财产的清算</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1．基金财产清算组</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（1）自出现基金合同终止事由之日起30个工作日内成立清算组，基金管理人组织基金财产清算组在中国证监会的监督下进行基金清算。</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（2）基金财产清算组成员由基金管理人、基金托管人、具有从事证券相关业务资格的注册会计师、律师以及中国证监会指定的人员组成。基金财产清算组可以聘用必要的工作人员。</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（3）在基金财产清算过程中，基金管理人和基金托管人应各自履行职责，继续忠实、勤勉、尽责地履行基金合同和本托管协议规定的义务，维护各类基金份额持有人的合法权益。</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（4）基金财产清算组负责基金财产的保管、清理、估价、变现和分配。基金财产清算组可以依法进行必要的民事活动。</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2．基金财产清算程序</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基金合同终止，应当按法律法规和基金合同的有关规定对基金财产进行清算。基金财产清算程序主要包括：</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（1）基金合同终止情形出现时，由基金财产清算小组统一接管基金；</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（2）对基金财产和债权债务进行清理和确认；</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（3）对基金财产进行估值和变现；</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（4）制作清算报告；</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（5）聘请会计师事务所对清算报告进行外部审计，聘请律师事务所对清算报告出具法律意见书；</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（6）将清算报告报中国证监会备案并公告；</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（7）对基金财产进行分配。</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基金财产清算的期限为6个月，但因本基金所持证券的流动性受到限制而不能及时变现的，清算期限相应顺延。</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3．清算费用</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清算费用是指基金财产清算组在进行基金财产清算过程中发生的所有合理费用，清算费用由基金财产清算组优先从基金财产中支付。</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4．基金财产按下列顺序清偿：</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(1)支付清算费用；</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(2)交纳所欠税款；</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(3)清偿基金债务；</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(4)按基金份额持有人持有的基金份额比例进行分配。</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基金财产未按前款(1)－(3)项规定清偿前，不分配给基金份额持有人。</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5．基金财产清算的公告</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财产清算公告于基金财产清算报告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642B88" w:rsidRPr="005539C5" w:rsidP="00642B88">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6．基金财产清算账册及文件的保存</w:t>
      </w:r>
    </w:p>
    <w:p w:rsidR="00A24B6D" w:rsidRPr="005539C5" w:rsidP="00A24B6D">
      <w:pPr>
        <w:spacing w:line="360" w:lineRule="auto"/>
        <w:ind w:firstLine="420" w:firstLineChars="200"/>
        <w:rPr>
          <w:rFonts w:asciiTheme="minorEastAsia" w:eastAsiaTheme="minorEastAsia" w:hAnsiTheme="minorEastAsia"/>
          <w:color w:val="000000" w:themeColor="text1"/>
          <w:kern w:val="0"/>
          <w:szCs w:val="21"/>
        </w:rPr>
      </w:pPr>
      <w:r w:rsidRPr="005539C5">
        <w:rPr>
          <w:rFonts w:asciiTheme="minorEastAsia" w:eastAsiaTheme="minorEastAsia" w:hAnsiTheme="minorEastAsia" w:hint="eastAsia"/>
          <w:color w:val="000000" w:themeColor="text1"/>
          <w:kern w:val="0"/>
          <w:szCs w:val="21"/>
        </w:rPr>
        <w:t>基金财产清算账册及有关文件由基金托管人保存15年以上。</w:t>
      </w:r>
    </w:p>
    <w:p w:rsidR="00A24B6D" w:rsidRPr="005539C5" w:rsidP="00062629">
      <w:pPr>
        <w:spacing w:line="360" w:lineRule="auto"/>
        <w:ind w:firstLine="420" w:firstLineChars="200"/>
        <w:rPr>
          <w:rFonts w:asciiTheme="minorEastAsia" w:eastAsiaTheme="minorEastAsia" w:hAnsiTheme="minorEastAsia"/>
          <w:color w:val="000000" w:themeColor="text1"/>
          <w:kern w:val="0"/>
          <w:szCs w:val="21"/>
        </w:rPr>
      </w:pPr>
    </w:p>
    <w:p w:rsidR="00BA4B87" w:rsidRPr="005539C5" w:rsidP="009A5A64">
      <w:pPr>
        <w:pStyle w:val="Heading1"/>
        <w:pageBreakBefore/>
        <w:spacing w:before="317" w:after="317" w:line="360" w:lineRule="auto"/>
        <w:ind w:firstLine="600"/>
        <w:rPr>
          <w:rFonts w:asciiTheme="minorEastAsia" w:eastAsiaTheme="minorEastAsia" w:hAnsiTheme="minorEastAsia"/>
          <w:bCs/>
          <w:color w:val="000000" w:themeColor="text1"/>
        </w:rPr>
      </w:pPr>
      <w:bookmarkStart w:id="126" w:name="_Toc101884927"/>
      <w:bookmarkStart w:id="127" w:name="_Toc332373591"/>
      <w:r w:rsidRPr="005539C5">
        <w:rPr>
          <w:rFonts w:asciiTheme="minorEastAsia" w:eastAsiaTheme="minorEastAsia" w:hAnsiTheme="minorEastAsia" w:hint="eastAsia"/>
          <w:color w:val="000000" w:themeColor="text1"/>
          <w:sz w:val="30"/>
        </w:rPr>
        <w:t>二十</w:t>
      </w:r>
      <w:r w:rsidRPr="005539C5" w:rsidR="003A3677">
        <w:rPr>
          <w:rFonts w:asciiTheme="minorEastAsia" w:eastAsiaTheme="minorEastAsia" w:hAnsiTheme="minorEastAsia" w:hint="eastAsia"/>
          <w:color w:val="000000" w:themeColor="text1"/>
          <w:sz w:val="30"/>
        </w:rPr>
        <w:t>五</w:t>
      </w:r>
      <w:r w:rsidRPr="005539C5">
        <w:rPr>
          <w:rFonts w:asciiTheme="minorEastAsia" w:eastAsiaTheme="minorEastAsia" w:hAnsiTheme="minorEastAsia" w:hint="eastAsia"/>
          <w:color w:val="000000" w:themeColor="text1"/>
          <w:sz w:val="30"/>
        </w:rPr>
        <w:t>、对基金份额持有人的服务</w:t>
      </w:r>
      <w:bookmarkEnd w:id="126"/>
    </w:p>
    <w:bookmarkEnd w:id="127"/>
    <w:p w:rsidR="00AE2909" w:rsidRPr="005539C5"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AE2909" w:rsidRPr="005539C5"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（一）基金份额持有人投资交易确认服务</w:t>
      </w:r>
    </w:p>
    <w:p w:rsidR="00AE2909" w:rsidRPr="005539C5"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rsidR="00AE2909" w:rsidRPr="005539C5"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（二）基金份额持有人交易记录查询服务</w:t>
      </w:r>
    </w:p>
    <w:p w:rsidR="00AE2909" w:rsidRPr="005539C5"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本基金份额持有人可通过基金管理人的客户服务中心查询历史交易记录。</w:t>
      </w:r>
    </w:p>
    <w:p w:rsidR="00AE2909" w:rsidRPr="005539C5"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（三）基金份额持有人的对账单服务</w:t>
      </w:r>
    </w:p>
    <w:p w:rsidR="00AE2909" w:rsidRPr="005539C5"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1、基金份额持有人可登录本公司网站</w:t>
      </w:r>
      <w:r w:rsidRPr="005539C5">
        <w:rPr>
          <w:rFonts w:asciiTheme="minorEastAsia" w:eastAsiaTheme="minorEastAsia" w:hAnsiTheme="minorEastAsia" w:hint="eastAsia"/>
          <w:color w:val="000000" w:themeColor="text1"/>
          <w:kern w:val="0"/>
          <w:szCs w:val="21"/>
        </w:rPr>
        <w:t>（http://www.efunds.com.cn）</w:t>
      </w:r>
      <w:r w:rsidRPr="005539C5">
        <w:rPr>
          <w:rFonts w:asciiTheme="minorEastAsia" w:eastAsiaTheme="minorEastAsia" w:hAnsiTheme="minorEastAsia" w:hint="eastAsia"/>
          <w:color w:val="000000" w:themeColor="text1"/>
        </w:rPr>
        <w:t>查阅对账单。</w:t>
      </w:r>
    </w:p>
    <w:p w:rsidR="00AE2909" w:rsidRPr="005539C5"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2、</w:t>
      </w:r>
      <w:r w:rsidRPr="005539C5" w:rsidR="008F2635">
        <w:rPr>
          <w:rFonts w:asciiTheme="minorEastAsia" w:eastAsiaTheme="minorEastAsia" w:hAnsiTheme="minorEastAsia" w:hint="eastAsia"/>
          <w:color w:val="000000" w:themeColor="text1"/>
        </w:rPr>
        <w:t>本公司至少每年度以电子邮件、短信或其他形式向通过易方达直销系统持有本公司基金份额的基金份额持有人提供基金保有情况信息，基金份额持有人也可以向本公司定制电子邮件形式的月度对账单。</w:t>
      </w:r>
    </w:p>
    <w:p w:rsidR="00AE2909" w:rsidRPr="005539C5"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具体查阅和定制账单的方法可参见本公司网站或拨打客服热线咨询。</w:t>
      </w:r>
    </w:p>
    <w:p w:rsidR="00AE2909" w:rsidRPr="005539C5"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（四）定期定额投资计划</w:t>
      </w:r>
    </w:p>
    <w:p w:rsidR="00AE2909" w:rsidRPr="005539C5"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kern w:val="0"/>
        </w:rPr>
        <w:t>基金管理人可利用非直销销售机构网点和本公司网上交易系统为投资者提供定期定额投资的</w:t>
      </w:r>
      <w:r w:rsidRPr="005539C5">
        <w:rPr>
          <w:rFonts w:asciiTheme="minorEastAsia" w:eastAsiaTheme="minorEastAsia" w:hAnsiTheme="minorEastAsia" w:hint="eastAsia"/>
          <w:color w:val="000000" w:themeColor="text1"/>
          <w:kern w:val="0"/>
          <w:szCs w:val="21"/>
        </w:rPr>
        <w:t>服务（本公司网上交易系统的定期定额投资服务目前仅对个人投资者开通）。</w:t>
      </w:r>
      <w:r w:rsidRPr="005539C5">
        <w:rPr>
          <w:rFonts w:asciiTheme="minorEastAsia" w:eastAsiaTheme="minorEastAsia" w:hAnsiTheme="minorEastAsia" w:hint="eastAsia"/>
          <w:color w:val="000000" w:themeColor="text1"/>
        </w:rPr>
        <w:t>通过定期定额投资计划，投资者可以通过固定的渠道，定期定额申购基金份额，具体实施方法见有关公告。</w:t>
      </w:r>
    </w:p>
    <w:p w:rsidR="00AE2909" w:rsidRPr="005539C5"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（五）资讯服务</w:t>
      </w:r>
    </w:p>
    <w:p w:rsidR="00AE2909" w:rsidRPr="005539C5"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1、客户服务电话</w:t>
      </w:r>
    </w:p>
    <w:p w:rsidR="00AE2909" w:rsidRPr="005539C5"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投资者如果想了解基金产品、服务等信息</w:t>
      </w:r>
      <w:r w:rsidRPr="005539C5">
        <w:rPr>
          <w:rFonts w:asciiTheme="minorEastAsia" w:eastAsiaTheme="minorEastAsia" w:hAnsiTheme="minorEastAsia" w:hint="eastAsia"/>
          <w:color w:val="000000" w:themeColor="text1"/>
          <w:kern w:val="0"/>
          <w:szCs w:val="21"/>
        </w:rPr>
        <w:t>，</w:t>
      </w:r>
      <w:r w:rsidRPr="005539C5">
        <w:rPr>
          <w:rFonts w:asciiTheme="minorEastAsia" w:eastAsiaTheme="minorEastAsia" w:hAnsiTheme="minorEastAsia" w:hint="eastAsia"/>
          <w:color w:val="000000" w:themeColor="text1"/>
          <w:kern w:val="0"/>
        </w:rPr>
        <w:t>或反馈投资过程中需要投诉与建议的情况</w:t>
      </w:r>
      <w:r w:rsidRPr="005539C5">
        <w:rPr>
          <w:rFonts w:asciiTheme="minorEastAsia" w:eastAsiaTheme="minorEastAsia" w:hAnsiTheme="minorEastAsia" w:hint="eastAsia"/>
          <w:color w:val="000000" w:themeColor="text1"/>
        </w:rPr>
        <w:t>，可拨打如下电话：4008818088。</w:t>
      </w:r>
      <w:r w:rsidRPr="005539C5">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AE2909" w:rsidRPr="005539C5"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2、互联网站及电子信箱</w:t>
      </w:r>
    </w:p>
    <w:p w:rsidR="00AE2909" w:rsidRPr="005539C5" w:rsidP="00AE2909">
      <w:pPr>
        <w:spacing w:line="360" w:lineRule="auto"/>
        <w:ind w:firstLine="420" w:firstLineChars="200"/>
        <w:rPr>
          <w:rFonts w:asciiTheme="minorEastAsia" w:eastAsiaTheme="minorEastAsia" w:hAnsiTheme="minorEastAsia"/>
          <w:color w:val="000000" w:themeColor="text1"/>
          <w:szCs w:val="21"/>
        </w:rPr>
      </w:pPr>
      <w:r w:rsidRPr="005539C5">
        <w:rPr>
          <w:rFonts w:asciiTheme="minorEastAsia" w:eastAsiaTheme="minorEastAsia" w:hAnsiTheme="minorEastAsia" w:hint="eastAsia"/>
          <w:color w:val="000000" w:themeColor="text1"/>
          <w:szCs w:val="21"/>
        </w:rPr>
        <w:t>网址：http://www.efunds.com.cn</w:t>
      </w:r>
    </w:p>
    <w:p w:rsidR="00AE2909" w:rsidRPr="005539C5" w:rsidP="00AE2909">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szCs w:val="21"/>
        </w:rPr>
        <w:t>电子信箱：service@efunds.com.cn</w:t>
      </w:r>
      <w:r w:rsidRPr="005539C5">
        <w:rPr>
          <w:rFonts w:asciiTheme="minorEastAsia" w:eastAsiaTheme="minorEastAsia" w:hAnsiTheme="minorEastAsia" w:hint="eastAsia"/>
          <w:color w:val="000000" w:themeColor="text1"/>
        </w:rPr>
        <w:t xml:space="preserve"> </w:t>
      </w:r>
    </w:p>
    <w:p w:rsidR="00BA4B87" w:rsidRPr="005539C5" w:rsidP="009A5A64">
      <w:pPr>
        <w:pStyle w:val="Heading1"/>
        <w:pageBreakBefore/>
        <w:spacing w:before="317" w:after="317" w:line="360" w:lineRule="auto"/>
        <w:ind w:firstLine="2550" w:firstLineChars="850"/>
        <w:jc w:val="both"/>
        <w:rPr>
          <w:rFonts w:asciiTheme="minorEastAsia" w:eastAsiaTheme="minorEastAsia" w:hAnsiTheme="minorEastAsia"/>
          <w:color w:val="000000" w:themeColor="text1"/>
        </w:rPr>
      </w:pPr>
      <w:bookmarkStart w:id="128" w:name="_Toc101884928"/>
      <w:bookmarkStart w:id="129" w:name="_Toc332373592"/>
      <w:r w:rsidRPr="005539C5">
        <w:rPr>
          <w:rFonts w:asciiTheme="minorEastAsia" w:eastAsiaTheme="minorEastAsia" w:hAnsiTheme="minorEastAsia" w:hint="eastAsia"/>
          <w:color w:val="000000" w:themeColor="text1"/>
          <w:sz w:val="30"/>
        </w:rPr>
        <w:t>二十</w:t>
      </w:r>
      <w:r w:rsidRPr="005539C5" w:rsidR="003A3677">
        <w:rPr>
          <w:rFonts w:asciiTheme="minorEastAsia" w:eastAsiaTheme="minorEastAsia" w:hAnsiTheme="minorEastAsia" w:hint="eastAsia"/>
          <w:color w:val="000000" w:themeColor="text1"/>
          <w:sz w:val="30"/>
        </w:rPr>
        <w:t>六</w:t>
      </w:r>
      <w:r w:rsidRPr="005539C5">
        <w:rPr>
          <w:rFonts w:asciiTheme="minorEastAsia" w:eastAsiaTheme="minorEastAsia" w:hAnsiTheme="minorEastAsia" w:hint="eastAsia"/>
          <w:color w:val="000000" w:themeColor="text1"/>
          <w:sz w:val="30"/>
        </w:rPr>
        <w:t>、其他应披露事项</w:t>
      </w:r>
      <w:bookmarkEnd w:id="128"/>
    </w:p>
    <w:tbl>
      <w:tblPr>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1"/>
        <w:gridCol w:w="1592"/>
      </w:tblGrid>
      <w:tr w:rsidTr="0037406D">
        <w:tblPrEx>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5"/>
        </w:trPr>
        <w:tc>
          <w:tcPr>
            <w:tcW w:w="6831" w:type="dxa"/>
            <w:shd w:val="clear" w:color="auto" w:fill="auto"/>
            <w:vAlign w:val="center"/>
            <w:hideMark/>
          </w:tcPr>
          <w:bookmarkEnd w:id="129"/>
          <w:p w:rsidR="00E81A4B" w:rsidRPr="005539C5" w:rsidP="0037406D">
            <w:pPr>
              <w:spacing w:line="360" w:lineRule="auto"/>
              <w:ind w:firstLine="420" w:firstLineChars="200"/>
              <w:jc w:val="center"/>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公告事项</w:t>
            </w:r>
          </w:p>
        </w:tc>
        <w:tc>
          <w:tcPr>
            <w:tcW w:w="1592" w:type="dxa"/>
            <w:shd w:val="clear" w:color="auto" w:fill="auto"/>
            <w:vAlign w:val="center"/>
            <w:hideMark/>
          </w:tcPr>
          <w:p w:rsidR="00E81A4B" w:rsidRPr="005539C5" w:rsidP="0037406D">
            <w:pPr>
              <w:spacing w:line="360" w:lineRule="auto"/>
              <w:jc w:val="center"/>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披露日期</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易方达基金管理有限公司旗下部分开放式基金增加联泰基金为销售机构的公告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2021-01-21</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易方达基金管理有限公司旗下基金2020年第4季度报告提示性公告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2021-01-21</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易方达基金管理有限公司高级管理人员变更公告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2021-01-23</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易方达基金管理有限公司旗下部分开放式基金增加诺亚正行为销售机构的公告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2021-02-25</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易方达基金管理有限公司旗下部分开放式基金增加万得基金为销售机构的公告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2021-03-12</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易方达基金管理有限公司旗下部分开放式基金增加蛋卷基金为销售机构的公告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2021-03-16</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易方达基金管理有限公司旗下基金2020年年度报告提示性公告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2021-03-30</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易方达基金管理有限公司关于提醒投资者及时提供或更新身份信息资料的公告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2021-04-02</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易方达裕景添利6个月定期开放债券型证券投资基金第十一个运作期开放申购、赎回和转换业务的公告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2021-04-16</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易方达基金管理有限公司旗下基金2021年第1季度报告提示性公告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2021-04-19</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易方达基金管理有限公司高级管理人员变更公告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2021-07-17</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易方达基金管理有限公司旗下基金2021年第2季度报告提示性公告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2021-07-20</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易方达基金管理有限公司高级管理人员变更公告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2021-07-24</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易方达基金管理有限公司高级管理人员变更公告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2021-07-24</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易方达基金管理有限公司关于南京分公司营业场所变更的公告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2021-07-28</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易方达基金管理有限公司高级管理人员变更公告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2021-07-30</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易方达基金管理有限公司旗下基金2021年中期报告提示性公告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2021-08-28</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易方达裕景添利6个月定期开放债券型证券投资基金第十二个运作期开放申购、赎回和转换业务的公告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2021-10-18</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易方达基金管理有限公司旗下基金2021年第3季度报告提示性公告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2021-10-27</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易方达基金管理有限公司关于聘任基金经理助理的公告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2021-11-16</w:t>
            </w:r>
          </w:p>
        </w:tc>
      </w:tr>
      <w:tr w:rsidTr="0037406D">
        <w:tblPrEx>
          <w:tblW w:w="8423" w:type="dxa"/>
          <w:tblInd w:w="93" w:type="dxa"/>
          <w:tblLayout w:type="fixed"/>
          <w:tblLook w:val="04A0"/>
        </w:tblPrEx>
        <w:tc>
          <w:tcPr>
            <w:tcW w:w="6831" w:type="dxa"/>
          </w:tcPr>
          <w:p w:rsidR="0053005F" w:rsidRPr="005539C5">
            <w:pPr>
              <w:jc w:val="lef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易方达裕景添利6个月定期开放债券型证券投资基金分红公告</w:t>
            </w:r>
          </w:p>
        </w:tc>
        <w:tc>
          <w:tcPr>
            <w:tcW w:w="1592" w:type="dxa"/>
            <w:vAlign w:val="center"/>
          </w:tcPr>
          <w:p w:rsidR="0053005F" w:rsidRPr="005539C5" w:rsidP="0037406D">
            <w:pPr>
              <w:jc w:val="center"/>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2021-11-23</w:t>
            </w:r>
          </w:p>
        </w:tc>
      </w:tr>
    </w:tbl>
    <w:p w:rsidR="00CE0180" w:rsidRPr="005539C5" w:rsidP="00CE0180">
      <w:pPr>
        <w:snapToGrid w:val="0"/>
        <w:spacing w:line="360" w:lineRule="auto"/>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szCs w:val="21"/>
        </w:rPr>
        <w:t>注：以上公告事项披露在</w:t>
      </w:r>
      <w:r w:rsidRPr="005539C5" w:rsidR="003E43EB">
        <w:rPr>
          <w:rFonts w:asciiTheme="minorEastAsia" w:eastAsiaTheme="minorEastAsia" w:hAnsiTheme="minorEastAsia" w:hint="eastAsia"/>
          <w:color w:val="000000" w:themeColor="text1"/>
          <w:szCs w:val="21"/>
        </w:rPr>
        <w:t>规定</w:t>
      </w:r>
      <w:r w:rsidRPr="005539C5">
        <w:rPr>
          <w:rFonts w:asciiTheme="minorEastAsia" w:eastAsiaTheme="minorEastAsia" w:hAnsiTheme="minorEastAsia" w:hint="eastAsia"/>
          <w:color w:val="000000" w:themeColor="text1"/>
          <w:szCs w:val="21"/>
        </w:rPr>
        <w:t>媒介及基金管理人网站上。</w:t>
      </w:r>
    </w:p>
    <w:p w:rsidR="00BA4B87" w:rsidRPr="005539C5" w:rsidP="00BA4B87">
      <w:pPr>
        <w:rPr>
          <w:rFonts w:asciiTheme="minorEastAsia" w:eastAsiaTheme="minorEastAsia" w:hAnsiTheme="minorEastAsia"/>
          <w:color w:val="000000" w:themeColor="text1"/>
        </w:rPr>
      </w:pPr>
    </w:p>
    <w:p w:rsidR="00BA4B87" w:rsidRPr="005539C5" w:rsidP="00BA4B87">
      <w:pPr>
        <w:rPr>
          <w:rFonts w:asciiTheme="minorEastAsia" w:eastAsiaTheme="minorEastAsia" w:hAnsiTheme="minorEastAsia"/>
          <w:color w:val="000000" w:themeColor="text1"/>
        </w:rPr>
      </w:pPr>
    </w:p>
    <w:p w:rsidR="00BA4B87" w:rsidRPr="005539C5" w:rsidP="00BA4B87">
      <w:pPr>
        <w:rPr>
          <w:rFonts w:asciiTheme="minorEastAsia" w:eastAsiaTheme="minorEastAsia" w:hAnsiTheme="minorEastAsia"/>
          <w:color w:val="000000" w:themeColor="text1"/>
        </w:rPr>
      </w:pPr>
    </w:p>
    <w:p w:rsidR="00BA4B87" w:rsidRPr="005539C5" w:rsidP="00BA4B87">
      <w:pPr>
        <w:rPr>
          <w:rFonts w:asciiTheme="minorEastAsia" w:eastAsiaTheme="minorEastAsia" w:hAnsiTheme="minorEastAsia"/>
          <w:color w:val="000000" w:themeColor="text1"/>
        </w:rPr>
      </w:pPr>
    </w:p>
    <w:p w:rsidR="00BA4B87" w:rsidRPr="005539C5" w:rsidP="00BA4B87">
      <w:pPr>
        <w:rPr>
          <w:rFonts w:asciiTheme="minorEastAsia" w:eastAsiaTheme="minorEastAsia" w:hAnsiTheme="minorEastAsia"/>
          <w:color w:val="000000" w:themeColor="text1"/>
        </w:rPr>
      </w:pPr>
    </w:p>
    <w:p w:rsidR="00BA4B87" w:rsidRPr="005539C5" w:rsidP="00BA4B87">
      <w:pPr>
        <w:rPr>
          <w:rFonts w:asciiTheme="minorEastAsia" w:eastAsiaTheme="minorEastAsia" w:hAnsiTheme="minorEastAsia"/>
          <w:color w:val="000000" w:themeColor="text1"/>
        </w:rPr>
      </w:pPr>
    </w:p>
    <w:p w:rsidR="00BA4B87" w:rsidRPr="005539C5" w:rsidP="00BA4B87">
      <w:pPr>
        <w:rPr>
          <w:rFonts w:asciiTheme="minorEastAsia" w:eastAsiaTheme="minorEastAsia" w:hAnsiTheme="minorEastAsia"/>
          <w:color w:val="000000" w:themeColor="text1"/>
        </w:rPr>
      </w:pPr>
    </w:p>
    <w:p w:rsidR="003D4781" w:rsidRPr="005539C5" w:rsidP="00BA4B87">
      <w:pPr>
        <w:rPr>
          <w:rFonts w:asciiTheme="minorEastAsia" w:eastAsiaTheme="minorEastAsia" w:hAnsiTheme="minorEastAsia"/>
          <w:color w:val="000000" w:themeColor="text1"/>
        </w:rPr>
        <w:sectPr w:rsidSect="0037406D">
          <w:footerReference w:type="default" r:id="rId13"/>
          <w:pgSz w:w="11906" w:h="16838" w:code="9"/>
          <w:pgMar w:top="1440" w:right="1800" w:bottom="1440" w:left="1800" w:header="851" w:footer="992" w:gutter="0"/>
          <w:pgNumType w:start="1"/>
          <w:cols w:space="720"/>
          <w:docGrid w:type="lines" w:linePitch="317"/>
        </w:sectPr>
      </w:pPr>
    </w:p>
    <w:p w:rsidR="00BA4B87" w:rsidRPr="005539C5" w:rsidP="009A5A64">
      <w:pPr>
        <w:pStyle w:val="Heading1"/>
        <w:spacing w:before="317" w:after="317" w:line="360" w:lineRule="auto"/>
        <w:ind w:firstLine="600"/>
        <w:rPr>
          <w:rFonts w:asciiTheme="minorEastAsia" w:eastAsiaTheme="minorEastAsia" w:hAnsiTheme="minorEastAsia"/>
          <w:bCs/>
          <w:color w:val="000000" w:themeColor="text1"/>
          <w:szCs w:val="20"/>
        </w:rPr>
      </w:pPr>
      <w:bookmarkStart w:id="130" w:name="_Toc101884929"/>
      <w:bookmarkStart w:id="131" w:name="_Toc332373593"/>
      <w:r w:rsidRPr="005539C5">
        <w:rPr>
          <w:rFonts w:asciiTheme="minorEastAsia" w:eastAsiaTheme="minorEastAsia" w:hAnsiTheme="minorEastAsia" w:hint="eastAsia"/>
          <w:color w:val="000000" w:themeColor="text1"/>
          <w:sz w:val="30"/>
        </w:rPr>
        <w:t>二十</w:t>
      </w:r>
      <w:r w:rsidRPr="005539C5" w:rsidR="003A3677">
        <w:rPr>
          <w:rFonts w:asciiTheme="minorEastAsia" w:eastAsiaTheme="minorEastAsia" w:hAnsiTheme="minorEastAsia" w:hint="eastAsia"/>
          <w:color w:val="000000" w:themeColor="text1"/>
          <w:sz w:val="30"/>
        </w:rPr>
        <w:t>七</w:t>
      </w:r>
      <w:r w:rsidRPr="005539C5">
        <w:rPr>
          <w:rFonts w:asciiTheme="minorEastAsia" w:eastAsiaTheme="minorEastAsia" w:hAnsiTheme="minorEastAsia" w:hint="eastAsia"/>
          <w:color w:val="000000" w:themeColor="text1"/>
          <w:sz w:val="30"/>
        </w:rPr>
        <w:t>、招募说明书的存放及查阅方式</w:t>
      </w:r>
      <w:bookmarkEnd w:id="130"/>
    </w:p>
    <w:bookmarkEnd w:id="131"/>
    <w:p w:rsidR="00BA4B87" w:rsidRPr="005539C5" w:rsidP="00F924D4">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本招募说明书存放在基金管理人、基金托管人及</w:t>
      </w:r>
      <w:r w:rsidRPr="005539C5" w:rsidR="00FF5DDA">
        <w:rPr>
          <w:rFonts w:asciiTheme="minorEastAsia" w:eastAsiaTheme="minorEastAsia" w:hAnsiTheme="minorEastAsia" w:hint="eastAsia"/>
          <w:color w:val="000000" w:themeColor="text1"/>
        </w:rPr>
        <w:t>其他</w:t>
      </w:r>
      <w:r w:rsidRPr="005539C5">
        <w:rPr>
          <w:rFonts w:asciiTheme="minorEastAsia" w:eastAsiaTheme="minorEastAsia" w:hAnsiTheme="minorEastAsia" w:hint="eastAsia"/>
          <w:color w:val="000000" w:themeColor="text1"/>
        </w:rPr>
        <w:t>基金</w:t>
      </w:r>
      <w:r w:rsidRPr="005539C5" w:rsidR="00FF5DDA">
        <w:rPr>
          <w:rFonts w:asciiTheme="minorEastAsia" w:eastAsiaTheme="minorEastAsia" w:hAnsiTheme="minorEastAsia" w:hint="eastAsia"/>
          <w:color w:val="000000" w:themeColor="text1"/>
        </w:rPr>
        <w:t>销售</w:t>
      </w:r>
      <w:r w:rsidRPr="005539C5">
        <w:rPr>
          <w:rFonts w:asciiTheme="minorEastAsia" w:eastAsiaTheme="minorEastAsia" w:hAnsiTheme="minorEastAsia" w:hint="eastAsia"/>
          <w:color w:val="000000" w:themeColor="text1"/>
        </w:rPr>
        <w:t>机构处，投资者可在营业时间免费查阅，也可按工本费购买复印件。</w:t>
      </w:r>
    </w:p>
    <w:p w:rsidR="00BA4B87" w:rsidRPr="005539C5" w:rsidP="00F924D4">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基金管理人和基金托管人保证文本的内容与公告的内容完全一致。</w:t>
      </w:r>
    </w:p>
    <w:p w:rsidR="00BA4B87" w:rsidRPr="005539C5" w:rsidP="009A5A64">
      <w:pPr>
        <w:pStyle w:val="Heading1"/>
        <w:spacing w:before="317" w:after="317" w:line="360" w:lineRule="auto"/>
        <w:ind w:firstLine="600"/>
        <w:rPr>
          <w:rFonts w:asciiTheme="minorEastAsia" w:eastAsiaTheme="minorEastAsia" w:hAnsiTheme="minorEastAsia"/>
          <w:bCs/>
          <w:color w:val="000000" w:themeColor="text1"/>
          <w:szCs w:val="20"/>
        </w:rPr>
      </w:pPr>
      <w:r w:rsidRPr="005539C5">
        <w:rPr>
          <w:rFonts w:asciiTheme="minorEastAsia" w:eastAsiaTheme="minorEastAsia" w:hAnsiTheme="minorEastAsia"/>
          <w:color w:val="000000" w:themeColor="text1"/>
          <w:sz w:val="30"/>
        </w:rPr>
        <w:br w:type="column"/>
      </w:r>
      <w:bookmarkStart w:id="132" w:name="_Toc101884930"/>
      <w:bookmarkStart w:id="133" w:name="_Toc332373594"/>
      <w:r w:rsidRPr="005539C5" w:rsidR="00E9148B">
        <w:rPr>
          <w:rFonts w:asciiTheme="minorEastAsia" w:eastAsiaTheme="minorEastAsia" w:hAnsiTheme="minorEastAsia" w:hint="eastAsia"/>
          <w:color w:val="000000" w:themeColor="text1"/>
          <w:sz w:val="30"/>
        </w:rPr>
        <w:t>二十</w:t>
      </w:r>
      <w:r w:rsidRPr="005539C5" w:rsidR="003A3677">
        <w:rPr>
          <w:rFonts w:asciiTheme="minorEastAsia" w:eastAsiaTheme="minorEastAsia" w:hAnsiTheme="minorEastAsia" w:hint="eastAsia"/>
          <w:color w:val="000000" w:themeColor="text1"/>
          <w:sz w:val="30"/>
        </w:rPr>
        <w:t>八</w:t>
      </w:r>
      <w:r w:rsidRPr="005539C5">
        <w:rPr>
          <w:rFonts w:asciiTheme="minorEastAsia" w:eastAsiaTheme="minorEastAsia" w:hAnsiTheme="minorEastAsia" w:hint="eastAsia"/>
          <w:color w:val="000000" w:themeColor="text1"/>
          <w:sz w:val="30"/>
        </w:rPr>
        <w:t>、备查文件</w:t>
      </w:r>
      <w:bookmarkEnd w:id="132"/>
    </w:p>
    <w:bookmarkEnd w:id="133"/>
    <w:p w:rsidR="00BA4B87" w:rsidRPr="005539C5" w:rsidP="00F924D4">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1、中国证监会</w:t>
      </w:r>
      <w:r w:rsidRPr="005539C5" w:rsidR="00434E81">
        <w:rPr>
          <w:rFonts w:asciiTheme="minorEastAsia" w:eastAsiaTheme="minorEastAsia" w:hAnsiTheme="minorEastAsia" w:hint="eastAsia"/>
          <w:color w:val="000000" w:themeColor="text1"/>
        </w:rPr>
        <w:t>准予</w:t>
      </w:r>
      <w:r w:rsidRPr="005539C5" w:rsidR="00517A50">
        <w:rPr>
          <w:rFonts w:asciiTheme="minorEastAsia" w:eastAsiaTheme="minorEastAsia" w:hAnsiTheme="minorEastAsia" w:hint="eastAsia"/>
          <w:color w:val="000000" w:themeColor="text1"/>
        </w:rPr>
        <w:t>易方达裕景添利6个月定期开放债券型</w:t>
      </w:r>
      <w:r w:rsidRPr="005539C5" w:rsidR="002221EE">
        <w:rPr>
          <w:rFonts w:asciiTheme="minorEastAsia" w:eastAsiaTheme="minorEastAsia" w:hAnsiTheme="minorEastAsia" w:hint="eastAsia"/>
          <w:color w:val="000000" w:themeColor="text1"/>
        </w:rPr>
        <w:t>证券投资基金</w:t>
      </w:r>
      <w:r w:rsidRPr="005539C5" w:rsidR="00434E81">
        <w:rPr>
          <w:rFonts w:asciiTheme="minorEastAsia" w:eastAsiaTheme="minorEastAsia" w:hAnsiTheme="minorEastAsia" w:hint="eastAsia"/>
          <w:color w:val="000000" w:themeColor="text1"/>
        </w:rPr>
        <w:t>注册</w:t>
      </w:r>
      <w:r w:rsidRPr="005539C5">
        <w:rPr>
          <w:rFonts w:asciiTheme="minorEastAsia" w:eastAsiaTheme="minorEastAsia" w:hAnsiTheme="minorEastAsia" w:hint="eastAsia"/>
          <w:color w:val="000000" w:themeColor="text1"/>
        </w:rPr>
        <w:t>的文件；</w:t>
      </w:r>
    </w:p>
    <w:p w:rsidR="00BA4B87" w:rsidRPr="005539C5" w:rsidP="00F924D4">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2、《</w:t>
      </w:r>
      <w:r w:rsidRPr="005539C5" w:rsidR="00517A50">
        <w:rPr>
          <w:rFonts w:asciiTheme="minorEastAsia" w:eastAsiaTheme="minorEastAsia" w:hAnsiTheme="minorEastAsia" w:hint="eastAsia"/>
          <w:color w:val="000000" w:themeColor="text1"/>
        </w:rPr>
        <w:t>易方达裕景添利6个月定期开放债券型</w:t>
      </w:r>
      <w:r w:rsidRPr="005539C5" w:rsidR="002221EE">
        <w:rPr>
          <w:rFonts w:asciiTheme="minorEastAsia" w:eastAsiaTheme="minorEastAsia" w:hAnsiTheme="minorEastAsia" w:hint="eastAsia"/>
          <w:color w:val="000000" w:themeColor="text1"/>
        </w:rPr>
        <w:t>证券投资基金</w:t>
      </w:r>
      <w:r w:rsidRPr="005539C5">
        <w:rPr>
          <w:rFonts w:asciiTheme="minorEastAsia" w:eastAsiaTheme="minorEastAsia" w:hAnsiTheme="minorEastAsia" w:hint="eastAsia"/>
          <w:color w:val="000000" w:themeColor="text1"/>
        </w:rPr>
        <w:t>基金合同》；</w:t>
      </w:r>
    </w:p>
    <w:p w:rsidR="00BA4B87" w:rsidRPr="005539C5" w:rsidP="00F924D4">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3、《</w:t>
      </w:r>
      <w:r w:rsidRPr="005539C5" w:rsidR="00517A50">
        <w:rPr>
          <w:rFonts w:asciiTheme="minorEastAsia" w:eastAsiaTheme="minorEastAsia" w:hAnsiTheme="minorEastAsia" w:hint="eastAsia"/>
          <w:color w:val="000000" w:themeColor="text1"/>
        </w:rPr>
        <w:t>易方达裕景添利6个月定期开放债券型</w:t>
      </w:r>
      <w:r w:rsidRPr="005539C5" w:rsidR="002221EE">
        <w:rPr>
          <w:rFonts w:asciiTheme="minorEastAsia" w:eastAsiaTheme="minorEastAsia" w:hAnsiTheme="minorEastAsia" w:hint="eastAsia"/>
          <w:color w:val="000000" w:themeColor="text1"/>
        </w:rPr>
        <w:t>证券投资基金</w:t>
      </w:r>
      <w:r w:rsidRPr="005539C5">
        <w:rPr>
          <w:rFonts w:asciiTheme="minorEastAsia" w:eastAsiaTheme="minorEastAsia" w:hAnsiTheme="minorEastAsia" w:hint="eastAsia"/>
          <w:color w:val="000000" w:themeColor="text1"/>
        </w:rPr>
        <w:t>托管协议》；</w:t>
      </w:r>
    </w:p>
    <w:p w:rsidR="00BA4B87" w:rsidRPr="005539C5" w:rsidP="00F924D4">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4、《易方达基金管理有限公司开放式基金业务规则》；</w:t>
      </w:r>
    </w:p>
    <w:p w:rsidR="00BA4B87" w:rsidRPr="005539C5" w:rsidP="00F924D4">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5、法律意见书；</w:t>
      </w:r>
    </w:p>
    <w:p w:rsidR="00BA4B87" w:rsidRPr="005539C5" w:rsidP="00F924D4">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6、基金管理人业务资格批件、营业执照；</w:t>
      </w:r>
    </w:p>
    <w:p w:rsidR="00BA4B87" w:rsidRPr="005539C5" w:rsidP="00F924D4">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7、基金托管人业务资格批件、营业执照。</w:t>
      </w:r>
    </w:p>
    <w:p w:rsidR="00BA4B87" w:rsidRPr="005539C5" w:rsidP="00192A21">
      <w:pPr>
        <w:spacing w:line="360" w:lineRule="auto"/>
        <w:ind w:firstLine="420" w:firstLineChars="200"/>
        <w:rPr>
          <w:rFonts w:asciiTheme="minorEastAsia" w:eastAsiaTheme="minorEastAsia" w:hAnsiTheme="minorEastAsia"/>
          <w:color w:val="000000" w:themeColor="text1"/>
        </w:rPr>
      </w:pPr>
      <w:r w:rsidRPr="005539C5">
        <w:rPr>
          <w:rFonts w:asciiTheme="minorEastAsia" w:eastAsiaTheme="minorEastAsia" w:hAnsiTheme="minorEastAsia" w:hint="eastAsia"/>
          <w:color w:val="000000" w:themeColor="text1"/>
        </w:rPr>
        <w:t>存放地点：基金管理人、基金托管人处</w:t>
      </w:r>
    </w:p>
    <w:p w:rsidR="00BA4B87" w:rsidRPr="005539C5" w:rsidP="00F924D4">
      <w:pPr>
        <w:pStyle w:val="PlainText"/>
        <w:spacing w:line="360" w:lineRule="auto"/>
        <w:ind w:firstLine="420"/>
        <w:rPr>
          <w:rFonts w:asciiTheme="minorEastAsia" w:eastAsiaTheme="minorEastAsia" w:hAnsiTheme="minorEastAsia"/>
          <w:color w:val="000000" w:themeColor="text1"/>
          <w:sz w:val="21"/>
        </w:rPr>
      </w:pPr>
      <w:r w:rsidRPr="005539C5">
        <w:rPr>
          <w:rFonts w:asciiTheme="minorEastAsia" w:eastAsiaTheme="minorEastAsia" w:hAnsiTheme="minorEastAsia" w:hint="eastAsia"/>
          <w:color w:val="000000" w:themeColor="text1"/>
          <w:sz w:val="21"/>
        </w:rPr>
        <w:t>查阅方式：投资者可在营业时间免费查阅，也可按工本费购买复印件。</w:t>
      </w:r>
    </w:p>
    <w:p w:rsidR="00BA4B87" w:rsidRPr="005539C5" w:rsidP="00BA4B87">
      <w:pPr>
        <w:pStyle w:val="PlainText"/>
        <w:spacing w:line="400" w:lineRule="exact"/>
        <w:ind w:firstLine="420"/>
        <w:rPr>
          <w:rFonts w:asciiTheme="minorEastAsia" w:eastAsiaTheme="minorEastAsia" w:hAnsiTheme="minorEastAsia"/>
          <w:color w:val="000000" w:themeColor="text1"/>
          <w:sz w:val="21"/>
        </w:rPr>
      </w:pPr>
    </w:p>
    <w:p w:rsidR="00BA4B87" w:rsidRPr="005539C5" w:rsidP="00BA4B87">
      <w:pPr>
        <w:pStyle w:val="PlainText"/>
        <w:spacing w:line="400" w:lineRule="exact"/>
        <w:ind w:firstLine="420"/>
        <w:rPr>
          <w:rFonts w:asciiTheme="minorEastAsia" w:eastAsiaTheme="minorEastAsia" w:hAnsiTheme="minorEastAsia"/>
          <w:color w:val="000000" w:themeColor="text1"/>
          <w:sz w:val="21"/>
        </w:rPr>
      </w:pPr>
    </w:p>
    <w:p w:rsidR="00642B88" w:rsidRPr="005539C5" w:rsidP="00642B88">
      <w:pPr>
        <w:pStyle w:val="PlainText"/>
        <w:spacing w:line="400" w:lineRule="exact"/>
        <w:ind w:firstLine="420"/>
        <w:jc w:val="right"/>
        <w:rPr>
          <w:rFonts w:asciiTheme="minorEastAsia" w:eastAsiaTheme="minorEastAsia" w:hAnsiTheme="minorEastAsia"/>
          <w:color w:val="000000" w:themeColor="text1"/>
          <w:sz w:val="21"/>
        </w:rPr>
      </w:pPr>
      <w:r w:rsidRPr="005539C5">
        <w:rPr>
          <w:rFonts w:asciiTheme="minorEastAsia" w:eastAsiaTheme="minorEastAsia" w:hAnsiTheme="minorEastAsia" w:hint="eastAsia"/>
          <w:color w:val="000000" w:themeColor="text1"/>
          <w:sz w:val="21"/>
        </w:rPr>
        <w:t>易方达基金管理有限公司</w:t>
      </w:r>
    </w:p>
    <w:p w:rsidR="00BA4B87" w:rsidRPr="005539C5" w:rsidP="00FC66E9">
      <w:pPr>
        <w:ind w:right="315"/>
        <w:jc w:val="right"/>
        <w:rPr>
          <w:rFonts w:asciiTheme="minorEastAsia" w:eastAsiaTheme="minorEastAsia" w:hAnsiTheme="minorEastAsia"/>
          <w:color w:val="000000" w:themeColor="text1"/>
        </w:rPr>
      </w:pPr>
      <w:r w:rsidRPr="005539C5">
        <w:rPr>
          <w:rFonts w:asciiTheme="minorEastAsia" w:eastAsiaTheme="minorEastAsia" w:hAnsiTheme="minorEastAsia"/>
          <w:color w:val="000000" w:themeColor="text1"/>
        </w:rPr>
        <w:t>2022年</w:t>
      </w:r>
      <w:r w:rsidRPr="005539C5" w:rsidR="002D6BD8">
        <w:rPr>
          <w:rFonts w:asciiTheme="minorEastAsia" w:eastAsiaTheme="minorEastAsia" w:hAnsiTheme="minorEastAsia"/>
          <w:color w:val="000000" w:themeColor="text1"/>
        </w:rPr>
        <w:t>4</w:t>
      </w:r>
      <w:r w:rsidRPr="005539C5">
        <w:rPr>
          <w:rFonts w:asciiTheme="minorEastAsia" w:eastAsiaTheme="minorEastAsia" w:hAnsiTheme="minorEastAsia"/>
          <w:color w:val="000000" w:themeColor="text1"/>
        </w:rPr>
        <w:t>月2</w:t>
      </w:r>
      <w:r w:rsidRPr="005539C5" w:rsidR="002D6BD8">
        <w:rPr>
          <w:rFonts w:asciiTheme="minorEastAsia" w:eastAsiaTheme="minorEastAsia" w:hAnsiTheme="minorEastAsia"/>
          <w:color w:val="000000" w:themeColor="text1"/>
        </w:rPr>
        <w:t>7</w:t>
      </w:r>
      <w:r w:rsidRPr="005539C5">
        <w:rPr>
          <w:rFonts w:asciiTheme="minorEastAsia" w:eastAsiaTheme="minorEastAsia" w:hAnsiTheme="minorEastAsia"/>
          <w:color w:val="000000" w:themeColor="text1"/>
        </w:rPr>
        <w:t>日</w:t>
      </w:r>
    </w:p>
    <w:sectPr w:rsidSect="0037406D">
      <w:pgSz w:w="11906" w:h="16838" w:code="9"/>
      <w:pgMar w:top="1440" w:right="1800" w:bottom="1440" w:left="1800"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64E9BFA0tCID-WinCharSetFFFF-H">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rsidP="00AE70B8">
    <w:pPr>
      <w:pStyle w:val="Footer"/>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rsidP="00AE70B8">
    <w:pPr>
      <w:pStyle w:val="Footer"/>
      <w:ind w:firstLine="360"/>
      <w:jc w:val="center"/>
    </w:pPr>
    <w:r>
      <w:fldChar w:fldCharType="begin"/>
    </w:r>
    <w:r>
      <w:instrText xml:space="preserve"> PAGE   \* MERGEFORMAT </w:instrText>
    </w:r>
    <w:r>
      <w:fldChar w:fldCharType="separate"/>
    </w:r>
    <w:r w:rsidRPr="00E326E8" w:rsidR="00E326E8">
      <w:rPr>
        <w:noProof/>
        <w:lang w:val="zh-CN"/>
      </w:rPr>
      <w:t>I</w:t>
    </w:r>
    <w:r>
      <w:rPr>
        <w:noProof/>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rsidP="00AE70B8">
    <w:pPr>
      <w:pStyle w:val="Footer"/>
      <w:ind w:firstLine="360"/>
      <w:jc w:val="center"/>
    </w:pPr>
    <w:r>
      <w:fldChar w:fldCharType="begin"/>
    </w:r>
    <w:r>
      <w:instrText xml:space="preserve"> PAGE   \* MERGEFORMAT </w:instrText>
    </w:r>
    <w:r>
      <w:fldChar w:fldCharType="separate"/>
    </w:r>
    <w:r w:rsidRPr="00E326E8" w:rsidR="00E326E8">
      <w:rPr>
        <w:noProof/>
        <w:lang w:val="zh-CN"/>
      </w:rPr>
      <w:t>120</w:t>
    </w:r>
    <w:r>
      <w:rPr>
        <w:noProof/>
        <w:lang w:val="zh-C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rsidP="00287B82">
    <w:pPr>
      <w:pStyle w:val="Header"/>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71B">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1">
    <w:nsid w:val="4B385D0F"/>
    <w:multiLevelType w:val="hybridMultilevel"/>
    <w:tmpl w:val="36E8BDCC"/>
    <w:lvl w:ilvl="0">
      <w:start w:val="1"/>
      <w:numFmt w:val="japaneseCounting"/>
      <w:lvlText w:val="（%1）"/>
      <w:lvlJc w:val="left"/>
      <w:pPr>
        <w:tabs>
          <w:tab w:val="num" w:pos="720"/>
        </w:tabs>
        <w:ind w:left="720" w:hanging="720"/>
      </w:pPr>
      <w:rPr>
        <w:rFonts w:hint="eastAsia"/>
      </w:rPr>
    </w:lvl>
    <w:lvl w:ilvl="1">
      <w:start w:val="1"/>
      <w:numFmt w:val="decimal"/>
      <w:pStyle w:val="BodyText"/>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oNotDisplayPageBoundaries/>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BA4B87"/>
    <w:rsid w:val="00000441"/>
    <w:rsid w:val="00000829"/>
    <w:rsid w:val="000008BD"/>
    <w:rsid w:val="000009F5"/>
    <w:rsid w:val="00000C38"/>
    <w:rsid w:val="00002696"/>
    <w:rsid w:val="00002865"/>
    <w:rsid w:val="00002A10"/>
    <w:rsid w:val="00002E27"/>
    <w:rsid w:val="00003C24"/>
    <w:rsid w:val="00004D29"/>
    <w:rsid w:val="000059BE"/>
    <w:rsid w:val="000064C5"/>
    <w:rsid w:val="000064C6"/>
    <w:rsid w:val="00006575"/>
    <w:rsid w:val="00006C96"/>
    <w:rsid w:val="0000701C"/>
    <w:rsid w:val="00010950"/>
    <w:rsid w:val="00010BE3"/>
    <w:rsid w:val="000123D9"/>
    <w:rsid w:val="0001369C"/>
    <w:rsid w:val="0001419E"/>
    <w:rsid w:val="0001716B"/>
    <w:rsid w:val="000174AA"/>
    <w:rsid w:val="000202DA"/>
    <w:rsid w:val="00020907"/>
    <w:rsid w:val="00021D40"/>
    <w:rsid w:val="00022523"/>
    <w:rsid w:val="00022D78"/>
    <w:rsid w:val="00023038"/>
    <w:rsid w:val="00025C20"/>
    <w:rsid w:val="00026705"/>
    <w:rsid w:val="00027992"/>
    <w:rsid w:val="00030AA1"/>
    <w:rsid w:val="00030EFE"/>
    <w:rsid w:val="00031D27"/>
    <w:rsid w:val="000335F6"/>
    <w:rsid w:val="0003490C"/>
    <w:rsid w:val="0003697A"/>
    <w:rsid w:val="000375DA"/>
    <w:rsid w:val="00040DE9"/>
    <w:rsid w:val="00042276"/>
    <w:rsid w:val="000432F2"/>
    <w:rsid w:val="00043C5D"/>
    <w:rsid w:val="00043FC4"/>
    <w:rsid w:val="000467C2"/>
    <w:rsid w:val="00046A2F"/>
    <w:rsid w:val="00047342"/>
    <w:rsid w:val="0004761C"/>
    <w:rsid w:val="00052320"/>
    <w:rsid w:val="00052C9F"/>
    <w:rsid w:val="00053030"/>
    <w:rsid w:val="00053E4C"/>
    <w:rsid w:val="000543C1"/>
    <w:rsid w:val="00055032"/>
    <w:rsid w:val="000550F0"/>
    <w:rsid w:val="000553C5"/>
    <w:rsid w:val="000579E2"/>
    <w:rsid w:val="000603E7"/>
    <w:rsid w:val="00060771"/>
    <w:rsid w:val="00061A4B"/>
    <w:rsid w:val="00062004"/>
    <w:rsid w:val="0006260C"/>
    <w:rsid w:val="00062629"/>
    <w:rsid w:val="00063627"/>
    <w:rsid w:val="00065132"/>
    <w:rsid w:val="000658E9"/>
    <w:rsid w:val="0006600C"/>
    <w:rsid w:val="00066D91"/>
    <w:rsid w:val="00067E66"/>
    <w:rsid w:val="00070309"/>
    <w:rsid w:val="00070657"/>
    <w:rsid w:val="00070E97"/>
    <w:rsid w:val="000743BB"/>
    <w:rsid w:val="000751D7"/>
    <w:rsid w:val="000754B6"/>
    <w:rsid w:val="00076B9E"/>
    <w:rsid w:val="00076E39"/>
    <w:rsid w:val="00077BD0"/>
    <w:rsid w:val="00080A4A"/>
    <w:rsid w:val="0008426E"/>
    <w:rsid w:val="00084A0F"/>
    <w:rsid w:val="00085404"/>
    <w:rsid w:val="00085634"/>
    <w:rsid w:val="00085BC1"/>
    <w:rsid w:val="000878D9"/>
    <w:rsid w:val="00087C08"/>
    <w:rsid w:val="000902C8"/>
    <w:rsid w:val="00090469"/>
    <w:rsid w:val="00090BF0"/>
    <w:rsid w:val="00090C9A"/>
    <w:rsid w:val="000925D6"/>
    <w:rsid w:val="00093518"/>
    <w:rsid w:val="0009363C"/>
    <w:rsid w:val="000A1967"/>
    <w:rsid w:val="000A20AD"/>
    <w:rsid w:val="000A26DC"/>
    <w:rsid w:val="000A34E2"/>
    <w:rsid w:val="000A4424"/>
    <w:rsid w:val="000A53A4"/>
    <w:rsid w:val="000A579A"/>
    <w:rsid w:val="000A58C4"/>
    <w:rsid w:val="000A63A1"/>
    <w:rsid w:val="000A7AFF"/>
    <w:rsid w:val="000A7C2A"/>
    <w:rsid w:val="000B0B17"/>
    <w:rsid w:val="000B2DD6"/>
    <w:rsid w:val="000B46DC"/>
    <w:rsid w:val="000B5344"/>
    <w:rsid w:val="000B757B"/>
    <w:rsid w:val="000C2D98"/>
    <w:rsid w:val="000C32FA"/>
    <w:rsid w:val="000C3945"/>
    <w:rsid w:val="000C3CEF"/>
    <w:rsid w:val="000C4284"/>
    <w:rsid w:val="000C5050"/>
    <w:rsid w:val="000C5DF3"/>
    <w:rsid w:val="000C7659"/>
    <w:rsid w:val="000D0F5A"/>
    <w:rsid w:val="000D1888"/>
    <w:rsid w:val="000D3ADE"/>
    <w:rsid w:val="000D3DAB"/>
    <w:rsid w:val="000D4DF8"/>
    <w:rsid w:val="000D6139"/>
    <w:rsid w:val="000D75F7"/>
    <w:rsid w:val="000E1148"/>
    <w:rsid w:val="000E1757"/>
    <w:rsid w:val="000E197D"/>
    <w:rsid w:val="000E1DC5"/>
    <w:rsid w:val="000E2BA4"/>
    <w:rsid w:val="000E2F9E"/>
    <w:rsid w:val="000E39F0"/>
    <w:rsid w:val="000E3E12"/>
    <w:rsid w:val="000E46D7"/>
    <w:rsid w:val="000E5102"/>
    <w:rsid w:val="000E64CC"/>
    <w:rsid w:val="000E6CAF"/>
    <w:rsid w:val="000E6D1C"/>
    <w:rsid w:val="000E7413"/>
    <w:rsid w:val="000F1803"/>
    <w:rsid w:val="000F18AC"/>
    <w:rsid w:val="000F217C"/>
    <w:rsid w:val="000F2807"/>
    <w:rsid w:val="000F3DCD"/>
    <w:rsid w:val="000F458F"/>
    <w:rsid w:val="000F5558"/>
    <w:rsid w:val="000F595F"/>
    <w:rsid w:val="000F6E21"/>
    <w:rsid w:val="000F74E9"/>
    <w:rsid w:val="000F79C6"/>
    <w:rsid w:val="0010035B"/>
    <w:rsid w:val="00101ABE"/>
    <w:rsid w:val="00103317"/>
    <w:rsid w:val="00103C99"/>
    <w:rsid w:val="00104621"/>
    <w:rsid w:val="0010533E"/>
    <w:rsid w:val="00105DA3"/>
    <w:rsid w:val="0010655B"/>
    <w:rsid w:val="0010689F"/>
    <w:rsid w:val="00106F50"/>
    <w:rsid w:val="00107E28"/>
    <w:rsid w:val="0011043B"/>
    <w:rsid w:val="0011071E"/>
    <w:rsid w:val="0011115D"/>
    <w:rsid w:val="001111DA"/>
    <w:rsid w:val="0011137D"/>
    <w:rsid w:val="00111483"/>
    <w:rsid w:val="001114F8"/>
    <w:rsid w:val="00111550"/>
    <w:rsid w:val="001129BA"/>
    <w:rsid w:val="001138AD"/>
    <w:rsid w:val="00114CB9"/>
    <w:rsid w:val="00115F43"/>
    <w:rsid w:val="001163BE"/>
    <w:rsid w:val="001175C0"/>
    <w:rsid w:val="001176C5"/>
    <w:rsid w:val="00117867"/>
    <w:rsid w:val="00120226"/>
    <w:rsid w:val="00121AB8"/>
    <w:rsid w:val="00125A71"/>
    <w:rsid w:val="001260F5"/>
    <w:rsid w:val="0013010C"/>
    <w:rsid w:val="001308D7"/>
    <w:rsid w:val="00130A00"/>
    <w:rsid w:val="00130E9A"/>
    <w:rsid w:val="001318DA"/>
    <w:rsid w:val="00132C86"/>
    <w:rsid w:val="00133009"/>
    <w:rsid w:val="0013422A"/>
    <w:rsid w:val="00135E76"/>
    <w:rsid w:val="00135EF2"/>
    <w:rsid w:val="001369FA"/>
    <w:rsid w:val="00137C27"/>
    <w:rsid w:val="00137DAD"/>
    <w:rsid w:val="00140387"/>
    <w:rsid w:val="001404C8"/>
    <w:rsid w:val="0014103F"/>
    <w:rsid w:val="00141DBD"/>
    <w:rsid w:val="00142BF5"/>
    <w:rsid w:val="00142DCB"/>
    <w:rsid w:val="00143612"/>
    <w:rsid w:val="001461B1"/>
    <w:rsid w:val="00146C0A"/>
    <w:rsid w:val="001474BD"/>
    <w:rsid w:val="00147A68"/>
    <w:rsid w:val="0015192A"/>
    <w:rsid w:val="00157F9D"/>
    <w:rsid w:val="001611D1"/>
    <w:rsid w:val="00161887"/>
    <w:rsid w:val="00161CFC"/>
    <w:rsid w:val="0016274E"/>
    <w:rsid w:val="00162EEB"/>
    <w:rsid w:val="001634D6"/>
    <w:rsid w:val="00163592"/>
    <w:rsid w:val="0016381A"/>
    <w:rsid w:val="00164C1E"/>
    <w:rsid w:val="00164DEB"/>
    <w:rsid w:val="00164EE8"/>
    <w:rsid w:val="001668A1"/>
    <w:rsid w:val="001678FB"/>
    <w:rsid w:val="0017025E"/>
    <w:rsid w:val="001711A1"/>
    <w:rsid w:val="00171327"/>
    <w:rsid w:val="00171F56"/>
    <w:rsid w:val="001735E3"/>
    <w:rsid w:val="00175112"/>
    <w:rsid w:val="001768B9"/>
    <w:rsid w:val="001769C4"/>
    <w:rsid w:val="00177EF8"/>
    <w:rsid w:val="00181D5A"/>
    <w:rsid w:val="00184282"/>
    <w:rsid w:val="00184F77"/>
    <w:rsid w:val="001856A1"/>
    <w:rsid w:val="00187C2E"/>
    <w:rsid w:val="00192A21"/>
    <w:rsid w:val="00192FAC"/>
    <w:rsid w:val="001930AD"/>
    <w:rsid w:val="00193187"/>
    <w:rsid w:val="00194665"/>
    <w:rsid w:val="001947A3"/>
    <w:rsid w:val="0019491D"/>
    <w:rsid w:val="00194A61"/>
    <w:rsid w:val="00194C12"/>
    <w:rsid w:val="0019543C"/>
    <w:rsid w:val="001977D2"/>
    <w:rsid w:val="0019799A"/>
    <w:rsid w:val="001A248E"/>
    <w:rsid w:val="001A5992"/>
    <w:rsid w:val="001A599B"/>
    <w:rsid w:val="001A6348"/>
    <w:rsid w:val="001B18F3"/>
    <w:rsid w:val="001B1C0C"/>
    <w:rsid w:val="001B3462"/>
    <w:rsid w:val="001B39DD"/>
    <w:rsid w:val="001B46D2"/>
    <w:rsid w:val="001B52A6"/>
    <w:rsid w:val="001B5D97"/>
    <w:rsid w:val="001B6A9F"/>
    <w:rsid w:val="001B71AC"/>
    <w:rsid w:val="001C049E"/>
    <w:rsid w:val="001C1088"/>
    <w:rsid w:val="001C175C"/>
    <w:rsid w:val="001C3F23"/>
    <w:rsid w:val="001C555F"/>
    <w:rsid w:val="001C5A87"/>
    <w:rsid w:val="001C5F3E"/>
    <w:rsid w:val="001C626A"/>
    <w:rsid w:val="001D047F"/>
    <w:rsid w:val="001D10FC"/>
    <w:rsid w:val="001D18BE"/>
    <w:rsid w:val="001D2531"/>
    <w:rsid w:val="001D2A4F"/>
    <w:rsid w:val="001D2AE6"/>
    <w:rsid w:val="001D2C9C"/>
    <w:rsid w:val="001D4386"/>
    <w:rsid w:val="001D4770"/>
    <w:rsid w:val="001D4A17"/>
    <w:rsid w:val="001D4B9C"/>
    <w:rsid w:val="001D69F6"/>
    <w:rsid w:val="001D7542"/>
    <w:rsid w:val="001E2C67"/>
    <w:rsid w:val="001E3618"/>
    <w:rsid w:val="001E3849"/>
    <w:rsid w:val="001E49F5"/>
    <w:rsid w:val="001E4C2E"/>
    <w:rsid w:val="001E5840"/>
    <w:rsid w:val="001E5FFC"/>
    <w:rsid w:val="001E6198"/>
    <w:rsid w:val="001E7E40"/>
    <w:rsid w:val="001F12B2"/>
    <w:rsid w:val="001F276E"/>
    <w:rsid w:val="001F2CD3"/>
    <w:rsid w:val="001F2FD0"/>
    <w:rsid w:val="001F3F96"/>
    <w:rsid w:val="001F51BD"/>
    <w:rsid w:val="001F59B1"/>
    <w:rsid w:val="00200BAF"/>
    <w:rsid w:val="002010A5"/>
    <w:rsid w:val="00202CA0"/>
    <w:rsid w:val="002030F5"/>
    <w:rsid w:val="002034E4"/>
    <w:rsid w:val="0020350B"/>
    <w:rsid w:val="002038E0"/>
    <w:rsid w:val="002039C9"/>
    <w:rsid w:val="00204E42"/>
    <w:rsid w:val="00205733"/>
    <w:rsid w:val="00206F26"/>
    <w:rsid w:val="00210543"/>
    <w:rsid w:val="0021171D"/>
    <w:rsid w:val="0021184E"/>
    <w:rsid w:val="0021302E"/>
    <w:rsid w:val="00214437"/>
    <w:rsid w:val="0021491A"/>
    <w:rsid w:val="00214A68"/>
    <w:rsid w:val="002155EC"/>
    <w:rsid w:val="00215990"/>
    <w:rsid w:val="00216C41"/>
    <w:rsid w:val="00217B78"/>
    <w:rsid w:val="00220D0C"/>
    <w:rsid w:val="00220FA0"/>
    <w:rsid w:val="002213EA"/>
    <w:rsid w:val="002221EE"/>
    <w:rsid w:val="00222A41"/>
    <w:rsid w:val="002233ED"/>
    <w:rsid w:val="00224477"/>
    <w:rsid w:val="00224E4F"/>
    <w:rsid w:val="0022545D"/>
    <w:rsid w:val="00225B09"/>
    <w:rsid w:val="00227F59"/>
    <w:rsid w:val="00231EAE"/>
    <w:rsid w:val="002320B5"/>
    <w:rsid w:val="00232498"/>
    <w:rsid w:val="0023644F"/>
    <w:rsid w:val="002429D0"/>
    <w:rsid w:val="00242EC2"/>
    <w:rsid w:val="0024354F"/>
    <w:rsid w:val="00244BC7"/>
    <w:rsid w:val="00244FEE"/>
    <w:rsid w:val="00246735"/>
    <w:rsid w:val="00250815"/>
    <w:rsid w:val="00251AEB"/>
    <w:rsid w:val="002522C1"/>
    <w:rsid w:val="002536D4"/>
    <w:rsid w:val="0025451A"/>
    <w:rsid w:val="00254B1E"/>
    <w:rsid w:val="00255427"/>
    <w:rsid w:val="002567AE"/>
    <w:rsid w:val="00260637"/>
    <w:rsid w:val="0026173F"/>
    <w:rsid w:val="00262C89"/>
    <w:rsid w:val="0026340B"/>
    <w:rsid w:val="00263C50"/>
    <w:rsid w:val="0026526E"/>
    <w:rsid w:val="00265506"/>
    <w:rsid w:val="00266197"/>
    <w:rsid w:val="00266EA9"/>
    <w:rsid w:val="00266ED2"/>
    <w:rsid w:val="00271129"/>
    <w:rsid w:val="00271D34"/>
    <w:rsid w:val="00272752"/>
    <w:rsid w:val="00273F98"/>
    <w:rsid w:val="00280DBA"/>
    <w:rsid w:val="00281CA9"/>
    <w:rsid w:val="002839AA"/>
    <w:rsid w:val="00283D42"/>
    <w:rsid w:val="00284C03"/>
    <w:rsid w:val="0028530B"/>
    <w:rsid w:val="00285C23"/>
    <w:rsid w:val="00286732"/>
    <w:rsid w:val="00287884"/>
    <w:rsid w:val="00287B82"/>
    <w:rsid w:val="00291E28"/>
    <w:rsid w:val="00292ADE"/>
    <w:rsid w:val="00292B62"/>
    <w:rsid w:val="00294408"/>
    <w:rsid w:val="00294DE8"/>
    <w:rsid w:val="00295BF8"/>
    <w:rsid w:val="00295EFB"/>
    <w:rsid w:val="00296231"/>
    <w:rsid w:val="0029658E"/>
    <w:rsid w:val="002967FD"/>
    <w:rsid w:val="00296B7B"/>
    <w:rsid w:val="00296BBB"/>
    <w:rsid w:val="00297FCF"/>
    <w:rsid w:val="002A002C"/>
    <w:rsid w:val="002A0164"/>
    <w:rsid w:val="002A01E3"/>
    <w:rsid w:val="002A1A17"/>
    <w:rsid w:val="002A1D23"/>
    <w:rsid w:val="002A2354"/>
    <w:rsid w:val="002A2D0D"/>
    <w:rsid w:val="002A31EB"/>
    <w:rsid w:val="002A42BE"/>
    <w:rsid w:val="002A463E"/>
    <w:rsid w:val="002A4882"/>
    <w:rsid w:val="002A4D62"/>
    <w:rsid w:val="002A6A89"/>
    <w:rsid w:val="002A6C6A"/>
    <w:rsid w:val="002A7144"/>
    <w:rsid w:val="002B115A"/>
    <w:rsid w:val="002B211B"/>
    <w:rsid w:val="002B59D7"/>
    <w:rsid w:val="002B6825"/>
    <w:rsid w:val="002B6B71"/>
    <w:rsid w:val="002C0C02"/>
    <w:rsid w:val="002C1966"/>
    <w:rsid w:val="002C2A96"/>
    <w:rsid w:val="002C406A"/>
    <w:rsid w:val="002C6912"/>
    <w:rsid w:val="002C6AE9"/>
    <w:rsid w:val="002C736E"/>
    <w:rsid w:val="002D06A9"/>
    <w:rsid w:val="002D0C0F"/>
    <w:rsid w:val="002D497A"/>
    <w:rsid w:val="002D4D63"/>
    <w:rsid w:val="002D4D6B"/>
    <w:rsid w:val="002D631E"/>
    <w:rsid w:val="002D6AE6"/>
    <w:rsid w:val="002D6BD8"/>
    <w:rsid w:val="002D760F"/>
    <w:rsid w:val="002D7B92"/>
    <w:rsid w:val="002E0541"/>
    <w:rsid w:val="002E0E3F"/>
    <w:rsid w:val="002E1C38"/>
    <w:rsid w:val="002E2804"/>
    <w:rsid w:val="002E2EEC"/>
    <w:rsid w:val="002E376A"/>
    <w:rsid w:val="002E37B0"/>
    <w:rsid w:val="002E44B0"/>
    <w:rsid w:val="002E483A"/>
    <w:rsid w:val="002E4B64"/>
    <w:rsid w:val="002E55B7"/>
    <w:rsid w:val="002E5CFB"/>
    <w:rsid w:val="002E681B"/>
    <w:rsid w:val="002E716E"/>
    <w:rsid w:val="002F1623"/>
    <w:rsid w:val="002F2C91"/>
    <w:rsid w:val="002F3E13"/>
    <w:rsid w:val="002F4153"/>
    <w:rsid w:val="002F4363"/>
    <w:rsid w:val="002F4D82"/>
    <w:rsid w:val="002F54D4"/>
    <w:rsid w:val="002F583B"/>
    <w:rsid w:val="002F62DA"/>
    <w:rsid w:val="002F6500"/>
    <w:rsid w:val="002F6B43"/>
    <w:rsid w:val="002F7388"/>
    <w:rsid w:val="002F7BDD"/>
    <w:rsid w:val="00300A25"/>
    <w:rsid w:val="003015CC"/>
    <w:rsid w:val="00301930"/>
    <w:rsid w:val="003028F5"/>
    <w:rsid w:val="00303E4A"/>
    <w:rsid w:val="0030404A"/>
    <w:rsid w:val="003059D7"/>
    <w:rsid w:val="00310E26"/>
    <w:rsid w:val="003112AE"/>
    <w:rsid w:val="00311E99"/>
    <w:rsid w:val="00312CED"/>
    <w:rsid w:val="003134A5"/>
    <w:rsid w:val="0031498B"/>
    <w:rsid w:val="00316967"/>
    <w:rsid w:val="003173D1"/>
    <w:rsid w:val="00317FD7"/>
    <w:rsid w:val="0032429C"/>
    <w:rsid w:val="0032452F"/>
    <w:rsid w:val="00324612"/>
    <w:rsid w:val="0032513B"/>
    <w:rsid w:val="00325E94"/>
    <w:rsid w:val="00326CD2"/>
    <w:rsid w:val="003273AD"/>
    <w:rsid w:val="00327B53"/>
    <w:rsid w:val="00330CCD"/>
    <w:rsid w:val="00331853"/>
    <w:rsid w:val="00335663"/>
    <w:rsid w:val="00336FF7"/>
    <w:rsid w:val="00337CDE"/>
    <w:rsid w:val="00340785"/>
    <w:rsid w:val="00341586"/>
    <w:rsid w:val="00341F1D"/>
    <w:rsid w:val="003438A8"/>
    <w:rsid w:val="00343B36"/>
    <w:rsid w:val="00346008"/>
    <w:rsid w:val="0034663B"/>
    <w:rsid w:val="003478B3"/>
    <w:rsid w:val="003513E8"/>
    <w:rsid w:val="00353734"/>
    <w:rsid w:val="003541F9"/>
    <w:rsid w:val="0035575C"/>
    <w:rsid w:val="00356DC1"/>
    <w:rsid w:val="00357E23"/>
    <w:rsid w:val="00360A83"/>
    <w:rsid w:val="003615CA"/>
    <w:rsid w:val="00361ABE"/>
    <w:rsid w:val="00362EB6"/>
    <w:rsid w:val="003641B1"/>
    <w:rsid w:val="00364B7A"/>
    <w:rsid w:val="00364C92"/>
    <w:rsid w:val="003656D0"/>
    <w:rsid w:val="0036656D"/>
    <w:rsid w:val="00366CF1"/>
    <w:rsid w:val="003673DB"/>
    <w:rsid w:val="00367E73"/>
    <w:rsid w:val="00370DDD"/>
    <w:rsid w:val="003713F0"/>
    <w:rsid w:val="00371919"/>
    <w:rsid w:val="00372583"/>
    <w:rsid w:val="00373CD1"/>
    <w:rsid w:val="00373E63"/>
    <w:rsid w:val="0037406D"/>
    <w:rsid w:val="003758D9"/>
    <w:rsid w:val="00377E71"/>
    <w:rsid w:val="0038042C"/>
    <w:rsid w:val="00381BD0"/>
    <w:rsid w:val="00381D1E"/>
    <w:rsid w:val="00381E28"/>
    <w:rsid w:val="003829BD"/>
    <w:rsid w:val="00382D2E"/>
    <w:rsid w:val="00384138"/>
    <w:rsid w:val="00384BF7"/>
    <w:rsid w:val="003856F5"/>
    <w:rsid w:val="00385D84"/>
    <w:rsid w:val="00391B65"/>
    <w:rsid w:val="00391B71"/>
    <w:rsid w:val="0039284A"/>
    <w:rsid w:val="0039465D"/>
    <w:rsid w:val="0039579C"/>
    <w:rsid w:val="003957A6"/>
    <w:rsid w:val="003A0590"/>
    <w:rsid w:val="003A28A8"/>
    <w:rsid w:val="003A33BB"/>
    <w:rsid w:val="003A3677"/>
    <w:rsid w:val="003A38EE"/>
    <w:rsid w:val="003A5F2C"/>
    <w:rsid w:val="003A6E49"/>
    <w:rsid w:val="003A729D"/>
    <w:rsid w:val="003B09A0"/>
    <w:rsid w:val="003B1B11"/>
    <w:rsid w:val="003B25BA"/>
    <w:rsid w:val="003B2791"/>
    <w:rsid w:val="003B2BFC"/>
    <w:rsid w:val="003B31D8"/>
    <w:rsid w:val="003B3EA8"/>
    <w:rsid w:val="003B477C"/>
    <w:rsid w:val="003B48EE"/>
    <w:rsid w:val="003B4F01"/>
    <w:rsid w:val="003B529B"/>
    <w:rsid w:val="003B592E"/>
    <w:rsid w:val="003B6713"/>
    <w:rsid w:val="003B7ACA"/>
    <w:rsid w:val="003B7D5C"/>
    <w:rsid w:val="003B7DEA"/>
    <w:rsid w:val="003C0FDA"/>
    <w:rsid w:val="003C1F97"/>
    <w:rsid w:val="003C209E"/>
    <w:rsid w:val="003C4F08"/>
    <w:rsid w:val="003C6FE5"/>
    <w:rsid w:val="003D0D0C"/>
    <w:rsid w:val="003D35FC"/>
    <w:rsid w:val="003D43E3"/>
    <w:rsid w:val="003D4781"/>
    <w:rsid w:val="003D710C"/>
    <w:rsid w:val="003E07EE"/>
    <w:rsid w:val="003E0E9A"/>
    <w:rsid w:val="003E1279"/>
    <w:rsid w:val="003E43EB"/>
    <w:rsid w:val="003E4BD9"/>
    <w:rsid w:val="003E682C"/>
    <w:rsid w:val="003E6FE4"/>
    <w:rsid w:val="003E727E"/>
    <w:rsid w:val="003F0109"/>
    <w:rsid w:val="003F08A3"/>
    <w:rsid w:val="003F0ADB"/>
    <w:rsid w:val="003F0C97"/>
    <w:rsid w:val="003F0D61"/>
    <w:rsid w:val="003F1E3F"/>
    <w:rsid w:val="003F45C2"/>
    <w:rsid w:val="003F5BAE"/>
    <w:rsid w:val="003F6B42"/>
    <w:rsid w:val="003F7DE4"/>
    <w:rsid w:val="004007A5"/>
    <w:rsid w:val="00401BBA"/>
    <w:rsid w:val="00401F67"/>
    <w:rsid w:val="00403386"/>
    <w:rsid w:val="004055A7"/>
    <w:rsid w:val="0040645F"/>
    <w:rsid w:val="00406C29"/>
    <w:rsid w:val="00411812"/>
    <w:rsid w:val="004136DF"/>
    <w:rsid w:val="004145E5"/>
    <w:rsid w:val="0041535D"/>
    <w:rsid w:val="004164CA"/>
    <w:rsid w:val="004168C6"/>
    <w:rsid w:val="004175EE"/>
    <w:rsid w:val="00420D55"/>
    <w:rsid w:val="00421AA6"/>
    <w:rsid w:val="0042249A"/>
    <w:rsid w:val="004229EF"/>
    <w:rsid w:val="00423CBE"/>
    <w:rsid w:val="004242AF"/>
    <w:rsid w:val="00424CA9"/>
    <w:rsid w:val="00425DE7"/>
    <w:rsid w:val="00426A18"/>
    <w:rsid w:val="004314F0"/>
    <w:rsid w:val="004327CF"/>
    <w:rsid w:val="00432D6D"/>
    <w:rsid w:val="00434B09"/>
    <w:rsid w:val="00434E81"/>
    <w:rsid w:val="004362AE"/>
    <w:rsid w:val="00437972"/>
    <w:rsid w:val="00437B7D"/>
    <w:rsid w:val="0044087D"/>
    <w:rsid w:val="00440CFF"/>
    <w:rsid w:val="00441894"/>
    <w:rsid w:val="00441AD4"/>
    <w:rsid w:val="0044276E"/>
    <w:rsid w:val="004428C2"/>
    <w:rsid w:val="00442D62"/>
    <w:rsid w:val="004447C9"/>
    <w:rsid w:val="00444A9D"/>
    <w:rsid w:val="00445A45"/>
    <w:rsid w:val="00446D93"/>
    <w:rsid w:val="0044733F"/>
    <w:rsid w:val="00450463"/>
    <w:rsid w:val="00451C03"/>
    <w:rsid w:val="004528A0"/>
    <w:rsid w:val="00453476"/>
    <w:rsid w:val="00455502"/>
    <w:rsid w:val="00455E89"/>
    <w:rsid w:val="00456845"/>
    <w:rsid w:val="00457737"/>
    <w:rsid w:val="00457F31"/>
    <w:rsid w:val="00460056"/>
    <w:rsid w:val="00460D6A"/>
    <w:rsid w:val="00460FC3"/>
    <w:rsid w:val="0046166E"/>
    <w:rsid w:val="00461A51"/>
    <w:rsid w:val="00461ADF"/>
    <w:rsid w:val="00462FB4"/>
    <w:rsid w:val="004648B1"/>
    <w:rsid w:val="00465843"/>
    <w:rsid w:val="004658A8"/>
    <w:rsid w:val="0047093B"/>
    <w:rsid w:val="00473DF9"/>
    <w:rsid w:val="00473E1C"/>
    <w:rsid w:val="004761A8"/>
    <w:rsid w:val="00476562"/>
    <w:rsid w:val="00476CC0"/>
    <w:rsid w:val="004810C7"/>
    <w:rsid w:val="0048242D"/>
    <w:rsid w:val="00483B72"/>
    <w:rsid w:val="0048452E"/>
    <w:rsid w:val="004845BE"/>
    <w:rsid w:val="00485001"/>
    <w:rsid w:val="004860FB"/>
    <w:rsid w:val="00486586"/>
    <w:rsid w:val="00486679"/>
    <w:rsid w:val="004872AA"/>
    <w:rsid w:val="004873AD"/>
    <w:rsid w:val="00490CA2"/>
    <w:rsid w:val="004961CE"/>
    <w:rsid w:val="0049627A"/>
    <w:rsid w:val="0049633F"/>
    <w:rsid w:val="004A08B7"/>
    <w:rsid w:val="004A1234"/>
    <w:rsid w:val="004A1381"/>
    <w:rsid w:val="004A2685"/>
    <w:rsid w:val="004A2B98"/>
    <w:rsid w:val="004A37C6"/>
    <w:rsid w:val="004A397B"/>
    <w:rsid w:val="004A3E71"/>
    <w:rsid w:val="004B0CC2"/>
    <w:rsid w:val="004B2078"/>
    <w:rsid w:val="004B342D"/>
    <w:rsid w:val="004B3B54"/>
    <w:rsid w:val="004B3D9B"/>
    <w:rsid w:val="004B3F2B"/>
    <w:rsid w:val="004B4C25"/>
    <w:rsid w:val="004B4DB5"/>
    <w:rsid w:val="004B5A70"/>
    <w:rsid w:val="004B5F23"/>
    <w:rsid w:val="004B618C"/>
    <w:rsid w:val="004B6FDB"/>
    <w:rsid w:val="004B70F7"/>
    <w:rsid w:val="004B79E5"/>
    <w:rsid w:val="004B7FD7"/>
    <w:rsid w:val="004C0F6D"/>
    <w:rsid w:val="004C2117"/>
    <w:rsid w:val="004C2EDE"/>
    <w:rsid w:val="004C392E"/>
    <w:rsid w:val="004C3BA4"/>
    <w:rsid w:val="004C3F19"/>
    <w:rsid w:val="004C5ED1"/>
    <w:rsid w:val="004C6B7E"/>
    <w:rsid w:val="004D0BD7"/>
    <w:rsid w:val="004D1CDE"/>
    <w:rsid w:val="004D2EBF"/>
    <w:rsid w:val="004D4C3B"/>
    <w:rsid w:val="004D4E4B"/>
    <w:rsid w:val="004D5638"/>
    <w:rsid w:val="004D697B"/>
    <w:rsid w:val="004D6E3F"/>
    <w:rsid w:val="004D7ECC"/>
    <w:rsid w:val="004D7FB2"/>
    <w:rsid w:val="004E01A1"/>
    <w:rsid w:val="004E0625"/>
    <w:rsid w:val="004E2AD4"/>
    <w:rsid w:val="004E67B3"/>
    <w:rsid w:val="004F10EA"/>
    <w:rsid w:val="004F2A90"/>
    <w:rsid w:val="004F36EF"/>
    <w:rsid w:val="004F5D53"/>
    <w:rsid w:val="004F7BB1"/>
    <w:rsid w:val="00500795"/>
    <w:rsid w:val="00501BC7"/>
    <w:rsid w:val="00501CD9"/>
    <w:rsid w:val="0050397E"/>
    <w:rsid w:val="0050415A"/>
    <w:rsid w:val="0050455E"/>
    <w:rsid w:val="005047AC"/>
    <w:rsid w:val="00505139"/>
    <w:rsid w:val="005060A4"/>
    <w:rsid w:val="00510390"/>
    <w:rsid w:val="00510BD5"/>
    <w:rsid w:val="005124FF"/>
    <w:rsid w:val="005125A2"/>
    <w:rsid w:val="00512F9F"/>
    <w:rsid w:val="00515405"/>
    <w:rsid w:val="00517A50"/>
    <w:rsid w:val="005206B8"/>
    <w:rsid w:val="00521972"/>
    <w:rsid w:val="00523557"/>
    <w:rsid w:val="005235B4"/>
    <w:rsid w:val="00524616"/>
    <w:rsid w:val="00524AA8"/>
    <w:rsid w:val="00524EB0"/>
    <w:rsid w:val="0052677C"/>
    <w:rsid w:val="00526AAE"/>
    <w:rsid w:val="0053005F"/>
    <w:rsid w:val="00531253"/>
    <w:rsid w:val="00531CBB"/>
    <w:rsid w:val="0053264D"/>
    <w:rsid w:val="00532E43"/>
    <w:rsid w:val="00532F60"/>
    <w:rsid w:val="005332AB"/>
    <w:rsid w:val="00533D5A"/>
    <w:rsid w:val="00534A8E"/>
    <w:rsid w:val="005363F6"/>
    <w:rsid w:val="0053644E"/>
    <w:rsid w:val="0053676A"/>
    <w:rsid w:val="00537805"/>
    <w:rsid w:val="00541082"/>
    <w:rsid w:val="005411F2"/>
    <w:rsid w:val="005415A9"/>
    <w:rsid w:val="00541D63"/>
    <w:rsid w:val="00544CB1"/>
    <w:rsid w:val="005453E4"/>
    <w:rsid w:val="00545CAE"/>
    <w:rsid w:val="0054622C"/>
    <w:rsid w:val="005464F4"/>
    <w:rsid w:val="00546B7B"/>
    <w:rsid w:val="00547620"/>
    <w:rsid w:val="00547CB9"/>
    <w:rsid w:val="0055183F"/>
    <w:rsid w:val="00551C66"/>
    <w:rsid w:val="00552221"/>
    <w:rsid w:val="0055340E"/>
    <w:rsid w:val="005535E2"/>
    <w:rsid w:val="005539C5"/>
    <w:rsid w:val="00554E26"/>
    <w:rsid w:val="00555603"/>
    <w:rsid w:val="005570CB"/>
    <w:rsid w:val="005571A6"/>
    <w:rsid w:val="00557897"/>
    <w:rsid w:val="005579B7"/>
    <w:rsid w:val="00557F37"/>
    <w:rsid w:val="00560EC7"/>
    <w:rsid w:val="005626EC"/>
    <w:rsid w:val="005627CF"/>
    <w:rsid w:val="00562EF3"/>
    <w:rsid w:val="00563EC3"/>
    <w:rsid w:val="0056427E"/>
    <w:rsid w:val="00564CC1"/>
    <w:rsid w:val="00564E0C"/>
    <w:rsid w:val="00565195"/>
    <w:rsid w:val="005652ED"/>
    <w:rsid w:val="00565841"/>
    <w:rsid w:val="00566AB1"/>
    <w:rsid w:val="00566E4B"/>
    <w:rsid w:val="0056736B"/>
    <w:rsid w:val="0057051C"/>
    <w:rsid w:val="005706C9"/>
    <w:rsid w:val="00571371"/>
    <w:rsid w:val="00572E89"/>
    <w:rsid w:val="00574744"/>
    <w:rsid w:val="00575EDB"/>
    <w:rsid w:val="005768FB"/>
    <w:rsid w:val="00576A72"/>
    <w:rsid w:val="00576D50"/>
    <w:rsid w:val="00577D12"/>
    <w:rsid w:val="005806A9"/>
    <w:rsid w:val="005811D7"/>
    <w:rsid w:val="00585D1E"/>
    <w:rsid w:val="005867B3"/>
    <w:rsid w:val="00586E1B"/>
    <w:rsid w:val="00587D7B"/>
    <w:rsid w:val="0059174B"/>
    <w:rsid w:val="0059529A"/>
    <w:rsid w:val="005961C6"/>
    <w:rsid w:val="00596BEE"/>
    <w:rsid w:val="005A129F"/>
    <w:rsid w:val="005A1373"/>
    <w:rsid w:val="005A4942"/>
    <w:rsid w:val="005A4E18"/>
    <w:rsid w:val="005A5111"/>
    <w:rsid w:val="005A5B1D"/>
    <w:rsid w:val="005B5CBD"/>
    <w:rsid w:val="005B5CEB"/>
    <w:rsid w:val="005B71B7"/>
    <w:rsid w:val="005C015B"/>
    <w:rsid w:val="005C06C9"/>
    <w:rsid w:val="005C1E4F"/>
    <w:rsid w:val="005C23A3"/>
    <w:rsid w:val="005C2DBE"/>
    <w:rsid w:val="005C666E"/>
    <w:rsid w:val="005C7508"/>
    <w:rsid w:val="005C7A00"/>
    <w:rsid w:val="005C7FED"/>
    <w:rsid w:val="005D0083"/>
    <w:rsid w:val="005D01C8"/>
    <w:rsid w:val="005D1A6B"/>
    <w:rsid w:val="005D286E"/>
    <w:rsid w:val="005D3E64"/>
    <w:rsid w:val="005D4205"/>
    <w:rsid w:val="005D444A"/>
    <w:rsid w:val="005D5358"/>
    <w:rsid w:val="005D5AB3"/>
    <w:rsid w:val="005D65CC"/>
    <w:rsid w:val="005D66CE"/>
    <w:rsid w:val="005D713D"/>
    <w:rsid w:val="005D7F94"/>
    <w:rsid w:val="005E0D0D"/>
    <w:rsid w:val="005E1880"/>
    <w:rsid w:val="005E2DE2"/>
    <w:rsid w:val="005E3769"/>
    <w:rsid w:val="005E3D1B"/>
    <w:rsid w:val="005E5485"/>
    <w:rsid w:val="005E6884"/>
    <w:rsid w:val="005E6F6B"/>
    <w:rsid w:val="005E72C9"/>
    <w:rsid w:val="005E7A25"/>
    <w:rsid w:val="005F030C"/>
    <w:rsid w:val="005F08FF"/>
    <w:rsid w:val="005F1331"/>
    <w:rsid w:val="005F1645"/>
    <w:rsid w:val="005F2514"/>
    <w:rsid w:val="005F2545"/>
    <w:rsid w:val="005F254F"/>
    <w:rsid w:val="005F2D63"/>
    <w:rsid w:val="005F4344"/>
    <w:rsid w:val="005F5DE4"/>
    <w:rsid w:val="005F77B9"/>
    <w:rsid w:val="0060014E"/>
    <w:rsid w:val="00605D0A"/>
    <w:rsid w:val="00610EEC"/>
    <w:rsid w:val="006129FB"/>
    <w:rsid w:val="00612A6F"/>
    <w:rsid w:val="00612D5E"/>
    <w:rsid w:val="00613A29"/>
    <w:rsid w:val="00620B1D"/>
    <w:rsid w:val="00622BFE"/>
    <w:rsid w:val="006233D0"/>
    <w:rsid w:val="00623CDD"/>
    <w:rsid w:val="00624CC8"/>
    <w:rsid w:val="00626A0B"/>
    <w:rsid w:val="0062746E"/>
    <w:rsid w:val="006277B4"/>
    <w:rsid w:val="00627AC6"/>
    <w:rsid w:val="00630D82"/>
    <w:rsid w:val="00631684"/>
    <w:rsid w:val="006319B4"/>
    <w:rsid w:val="006329B6"/>
    <w:rsid w:val="006335C7"/>
    <w:rsid w:val="00635D6F"/>
    <w:rsid w:val="00635DC9"/>
    <w:rsid w:val="006368EA"/>
    <w:rsid w:val="00637B71"/>
    <w:rsid w:val="00642A0B"/>
    <w:rsid w:val="00642B88"/>
    <w:rsid w:val="00643451"/>
    <w:rsid w:val="0064380B"/>
    <w:rsid w:val="006444A0"/>
    <w:rsid w:val="00644F84"/>
    <w:rsid w:val="00646FDD"/>
    <w:rsid w:val="00647BC7"/>
    <w:rsid w:val="006513B0"/>
    <w:rsid w:val="00651B97"/>
    <w:rsid w:val="00653292"/>
    <w:rsid w:val="006536CB"/>
    <w:rsid w:val="006562C3"/>
    <w:rsid w:val="00656D79"/>
    <w:rsid w:val="00657E26"/>
    <w:rsid w:val="0066115D"/>
    <w:rsid w:val="00662882"/>
    <w:rsid w:val="00664BD6"/>
    <w:rsid w:val="00666363"/>
    <w:rsid w:val="0067052B"/>
    <w:rsid w:val="006708E2"/>
    <w:rsid w:val="00671DDD"/>
    <w:rsid w:val="00674565"/>
    <w:rsid w:val="00674A1C"/>
    <w:rsid w:val="00674C09"/>
    <w:rsid w:val="0067725E"/>
    <w:rsid w:val="00681B57"/>
    <w:rsid w:val="00681DCE"/>
    <w:rsid w:val="00683327"/>
    <w:rsid w:val="00683802"/>
    <w:rsid w:val="00684B44"/>
    <w:rsid w:val="00685D02"/>
    <w:rsid w:val="00686A4D"/>
    <w:rsid w:val="006872D3"/>
    <w:rsid w:val="00693D9A"/>
    <w:rsid w:val="00693DC8"/>
    <w:rsid w:val="006941E2"/>
    <w:rsid w:val="0069527F"/>
    <w:rsid w:val="00695781"/>
    <w:rsid w:val="0069783F"/>
    <w:rsid w:val="006A35D0"/>
    <w:rsid w:val="006A3A72"/>
    <w:rsid w:val="006A5510"/>
    <w:rsid w:val="006A746D"/>
    <w:rsid w:val="006B0442"/>
    <w:rsid w:val="006B0B79"/>
    <w:rsid w:val="006B1EFF"/>
    <w:rsid w:val="006B3241"/>
    <w:rsid w:val="006B5663"/>
    <w:rsid w:val="006B5890"/>
    <w:rsid w:val="006C0F2B"/>
    <w:rsid w:val="006C325B"/>
    <w:rsid w:val="006C3A40"/>
    <w:rsid w:val="006C40E4"/>
    <w:rsid w:val="006D070E"/>
    <w:rsid w:val="006D1EBC"/>
    <w:rsid w:val="006D3DCF"/>
    <w:rsid w:val="006D5375"/>
    <w:rsid w:val="006D65A2"/>
    <w:rsid w:val="006D67B3"/>
    <w:rsid w:val="006D70C3"/>
    <w:rsid w:val="006E02FF"/>
    <w:rsid w:val="006E0F39"/>
    <w:rsid w:val="006E114C"/>
    <w:rsid w:val="006E1B0A"/>
    <w:rsid w:val="006E1FB3"/>
    <w:rsid w:val="006E2188"/>
    <w:rsid w:val="006E21A4"/>
    <w:rsid w:val="006E24EF"/>
    <w:rsid w:val="006E2E46"/>
    <w:rsid w:val="006E2FFB"/>
    <w:rsid w:val="006E39BC"/>
    <w:rsid w:val="006E4C14"/>
    <w:rsid w:val="006E698A"/>
    <w:rsid w:val="006E6E06"/>
    <w:rsid w:val="006E7038"/>
    <w:rsid w:val="006E7B3A"/>
    <w:rsid w:val="006F2DCE"/>
    <w:rsid w:val="006F335D"/>
    <w:rsid w:val="006F3D9F"/>
    <w:rsid w:val="006F5A2F"/>
    <w:rsid w:val="006F677C"/>
    <w:rsid w:val="006F7634"/>
    <w:rsid w:val="006F7979"/>
    <w:rsid w:val="006F7DE4"/>
    <w:rsid w:val="00700200"/>
    <w:rsid w:val="0070095A"/>
    <w:rsid w:val="007013FE"/>
    <w:rsid w:val="00701811"/>
    <w:rsid w:val="00702B7F"/>
    <w:rsid w:val="007036A5"/>
    <w:rsid w:val="00704EB8"/>
    <w:rsid w:val="00705012"/>
    <w:rsid w:val="007067C7"/>
    <w:rsid w:val="00707532"/>
    <w:rsid w:val="00707EC7"/>
    <w:rsid w:val="00710551"/>
    <w:rsid w:val="007117A0"/>
    <w:rsid w:val="0071199C"/>
    <w:rsid w:val="00712A27"/>
    <w:rsid w:val="00712F2A"/>
    <w:rsid w:val="0071332F"/>
    <w:rsid w:val="00714307"/>
    <w:rsid w:val="0071719A"/>
    <w:rsid w:val="007203D0"/>
    <w:rsid w:val="0072046D"/>
    <w:rsid w:val="00721A72"/>
    <w:rsid w:val="007224B0"/>
    <w:rsid w:val="00722FC3"/>
    <w:rsid w:val="007254BC"/>
    <w:rsid w:val="007256EE"/>
    <w:rsid w:val="00726179"/>
    <w:rsid w:val="00731D4B"/>
    <w:rsid w:val="00733912"/>
    <w:rsid w:val="00734095"/>
    <w:rsid w:val="007344DF"/>
    <w:rsid w:val="00734DC3"/>
    <w:rsid w:val="00735106"/>
    <w:rsid w:val="0073522A"/>
    <w:rsid w:val="00735E59"/>
    <w:rsid w:val="00736476"/>
    <w:rsid w:val="00740AA6"/>
    <w:rsid w:val="0074426B"/>
    <w:rsid w:val="007445A2"/>
    <w:rsid w:val="00745A7C"/>
    <w:rsid w:val="007468C0"/>
    <w:rsid w:val="00746A7E"/>
    <w:rsid w:val="00746EFB"/>
    <w:rsid w:val="00747586"/>
    <w:rsid w:val="00747B4C"/>
    <w:rsid w:val="0075134B"/>
    <w:rsid w:val="007518BA"/>
    <w:rsid w:val="00751B61"/>
    <w:rsid w:val="007520A0"/>
    <w:rsid w:val="0075257C"/>
    <w:rsid w:val="00752BED"/>
    <w:rsid w:val="00754CCD"/>
    <w:rsid w:val="00755A83"/>
    <w:rsid w:val="00756955"/>
    <w:rsid w:val="007601A2"/>
    <w:rsid w:val="0076074D"/>
    <w:rsid w:val="0076119F"/>
    <w:rsid w:val="00762961"/>
    <w:rsid w:val="00762CA9"/>
    <w:rsid w:val="00762E69"/>
    <w:rsid w:val="0076351E"/>
    <w:rsid w:val="00764385"/>
    <w:rsid w:val="00765978"/>
    <w:rsid w:val="00766320"/>
    <w:rsid w:val="00767A2F"/>
    <w:rsid w:val="00770EE5"/>
    <w:rsid w:val="00771213"/>
    <w:rsid w:val="007764EC"/>
    <w:rsid w:val="00777E64"/>
    <w:rsid w:val="00780802"/>
    <w:rsid w:val="00780E51"/>
    <w:rsid w:val="00781542"/>
    <w:rsid w:val="007822C3"/>
    <w:rsid w:val="007825F1"/>
    <w:rsid w:val="007875FD"/>
    <w:rsid w:val="00787F51"/>
    <w:rsid w:val="007905BD"/>
    <w:rsid w:val="007931CF"/>
    <w:rsid w:val="00794601"/>
    <w:rsid w:val="00795422"/>
    <w:rsid w:val="00795965"/>
    <w:rsid w:val="007959A0"/>
    <w:rsid w:val="0079797C"/>
    <w:rsid w:val="007A03C7"/>
    <w:rsid w:val="007A1B55"/>
    <w:rsid w:val="007A1C05"/>
    <w:rsid w:val="007A38EB"/>
    <w:rsid w:val="007A48BA"/>
    <w:rsid w:val="007A4AA0"/>
    <w:rsid w:val="007A573E"/>
    <w:rsid w:val="007A734A"/>
    <w:rsid w:val="007A770C"/>
    <w:rsid w:val="007B3539"/>
    <w:rsid w:val="007B3643"/>
    <w:rsid w:val="007B3AB2"/>
    <w:rsid w:val="007B4770"/>
    <w:rsid w:val="007B7E25"/>
    <w:rsid w:val="007C2F0B"/>
    <w:rsid w:val="007C6E23"/>
    <w:rsid w:val="007D0A97"/>
    <w:rsid w:val="007D0E22"/>
    <w:rsid w:val="007D1044"/>
    <w:rsid w:val="007D2B40"/>
    <w:rsid w:val="007D3A86"/>
    <w:rsid w:val="007D41B1"/>
    <w:rsid w:val="007D486B"/>
    <w:rsid w:val="007D56D4"/>
    <w:rsid w:val="007D6164"/>
    <w:rsid w:val="007E03AA"/>
    <w:rsid w:val="007E1ACF"/>
    <w:rsid w:val="007E33D8"/>
    <w:rsid w:val="007E3BF8"/>
    <w:rsid w:val="007E60E1"/>
    <w:rsid w:val="007F06A5"/>
    <w:rsid w:val="007F0B0E"/>
    <w:rsid w:val="007F16E8"/>
    <w:rsid w:val="007F2278"/>
    <w:rsid w:val="007F22C6"/>
    <w:rsid w:val="007F449F"/>
    <w:rsid w:val="007F5262"/>
    <w:rsid w:val="007F5996"/>
    <w:rsid w:val="007F7DF5"/>
    <w:rsid w:val="008001A5"/>
    <w:rsid w:val="008020F7"/>
    <w:rsid w:val="00802FD0"/>
    <w:rsid w:val="00803CC2"/>
    <w:rsid w:val="00805288"/>
    <w:rsid w:val="00805CBA"/>
    <w:rsid w:val="00806072"/>
    <w:rsid w:val="008078F4"/>
    <w:rsid w:val="00811C8A"/>
    <w:rsid w:val="00812A99"/>
    <w:rsid w:val="0081410F"/>
    <w:rsid w:val="0081455A"/>
    <w:rsid w:val="00815F6A"/>
    <w:rsid w:val="00816B44"/>
    <w:rsid w:val="00817298"/>
    <w:rsid w:val="00817430"/>
    <w:rsid w:val="00817738"/>
    <w:rsid w:val="008233E1"/>
    <w:rsid w:val="008236FB"/>
    <w:rsid w:val="00824B56"/>
    <w:rsid w:val="008250BA"/>
    <w:rsid w:val="0082656C"/>
    <w:rsid w:val="008270B8"/>
    <w:rsid w:val="00827F37"/>
    <w:rsid w:val="00831D26"/>
    <w:rsid w:val="0083309A"/>
    <w:rsid w:val="008336C9"/>
    <w:rsid w:val="008367FE"/>
    <w:rsid w:val="008375E9"/>
    <w:rsid w:val="00837EB8"/>
    <w:rsid w:val="008411BF"/>
    <w:rsid w:val="008419AE"/>
    <w:rsid w:val="008432A1"/>
    <w:rsid w:val="00843601"/>
    <w:rsid w:val="0084361C"/>
    <w:rsid w:val="00843959"/>
    <w:rsid w:val="00843FC8"/>
    <w:rsid w:val="00846CD4"/>
    <w:rsid w:val="008501B1"/>
    <w:rsid w:val="00855255"/>
    <w:rsid w:val="00856C27"/>
    <w:rsid w:val="00857751"/>
    <w:rsid w:val="00862436"/>
    <w:rsid w:val="008626D4"/>
    <w:rsid w:val="008648C2"/>
    <w:rsid w:val="00865C27"/>
    <w:rsid w:val="00866A0C"/>
    <w:rsid w:val="008727F1"/>
    <w:rsid w:val="008748AC"/>
    <w:rsid w:val="0087511C"/>
    <w:rsid w:val="008777E7"/>
    <w:rsid w:val="00880A01"/>
    <w:rsid w:val="00880F98"/>
    <w:rsid w:val="008815EA"/>
    <w:rsid w:val="00883459"/>
    <w:rsid w:val="008838EE"/>
    <w:rsid w:val="00884171"/>
    <w:rsid w:val="00884427"/>
    <w:rsid w:val="008854BB"/>
    <w:rsid w:val="00886D9A"/>
    <w:rsid w:val="00886EE5"/>
    <w:rsid w:val="0088770C"/>
    <w:rsid w:val="00890A8B"/>
    <w:rsid w:val="00890F47"/>
    <w:rsid w:val="00891E93"/>
    <w:rsid w:val="008931AE"/>
    <w:rsid w:val="0089595F"/>
    <w:rsid w:val="008962C3"/>
    <w:rsid w:val="00897003"/>
    <w:rsid w:val="00897B2D"/>
    <w:rsid w:val="008A0259"/>
    <w:rsid w:val="008A06CA"/>
    <w:rsid w:val="008A0A8E"/>
    <w:rsid w:val="008A1372"/>
    <w:rsid w:val="008A14B4"/>
    <w:rsid w:val="008A168E"/>
    <w:rsid w:val="008A3AF9"/>
    <w:rsid w:val="008A4020"/>
    <w:rsid w:val="008A4258"/>
    <w:rsid w:val="008A46E0"/>
    <w:rsid w:val="008A4E68"/>
    <w:rsid w:val="008A526E"/>
    <w:rsid w:val="008A5715"/>
    <w:rsid w:val="008A5C04"/>
    <w:rsid w:val="008A7AC4"/>
    <w:rsid w:val="008A7B58"/>
    <w:rsid w:val="008B01E5"/>
    <w:rsid w:val="008B4EF8"/>
    <w:rsid w:val="008B5311"/>
    <w:rsid w:val="008B654C"/>
    <w:rsid w:val="008B7440"/>
    <w:rsid w:val="008B79CA"/>
    <w:rsid w:val="008B7D43"/>
    <w:rsid w:val="008C1942"/>
    <w:rsid w:val="008C2297"/>
    <w:rsid w:val="008C440B"/>
    <w:rsid w:val="008C5360"/>
    <w:rsid w:val="008C567D"/>
    <w:rsid w:val="008C5D59"/>
    <w:rsid w:val="008D0343"/>
    <w:rsid w:val="008D3C4E"/>
    <w:rsid w:val="008D4032"/>
    <w:rsid w:val="008D4238"/>
    <w:rsid w:val="008D6529"/>
    <w:rsid w:val="008D7A91"/>
    <w:rsid w:val="008E0DB9"/>
    <w:rsid w:val="008E1C58"/>
    <w:rsid w:val="008E1D78"/>
    <w:rsid w:val="008E1DE9"/>
    <w:rsid w:val="008E38BC"/>
    <w:rsid w:val="008E3B17"/>
    <w:rsid w:val="008E4A08"/>
    <w:rsid w:val="008E5DF4"/>
    <w:rsid w:val="008E6198"/>
    <w:rsid w:val="008E625B"/>
    <w:rsid w:val="008E76E9"/>
    <w:rsid w:val="008F2635"/>
    <w:rsid w:val="008F284B"/>
    <w:rsid w:val="008F289D"/>
    <w:rsid w:val="008F2942"/>
    <w:rsid w:val="008F3410"/>
    <w:rsid w:val="008F54F0"/>
    <w:rsid w:val="008F5BB7"/>
    <w:rsid w:val="008F5F1B"/>
    <w:rsid w:val="008F6B39"/>
    <w:rsid w:val="008F7069"/>
    <w:rsid w:val="008F717F"/>
    <w:rsid w:val="009009C3"/>
    <w:rsid w:val="00900B3B"/>
    <w:rsid w:val="00900C00"/>
    <w:rsid w:val="00900FAB"/>
    <w:rsid w:val="009012CD"/>
    <w:rsid w:val="0090139E"/>
    <w:rsid w:val="00901B1D"/>
    <w:rsid w:val="00902925"/>
    <w:rsid w:val="00902C3A"/>
    <w:rsid w:val="00903553"/>
    <w:rsid w:val="00903C6A"/>
    <w:rsid w:val="00903FA1"/>
    <w:rsid w:val="00904F8C"/>
    <w:rsid w:val="00905A9E"/>
    <w:rsid w:val="00906447"/>
    <w:rsid w:val="00907F5F"/>
    <w:rsid w:val="00911B12"/>
    <w:rsid w:val="00911D61"/>
    <w:rsid w:val="0091210F"/>
    <w:rsid w:val="00912177"/>
    <w:rsid w:val="009138C8"/>
    <w:rsid w:val="009148C8"/>
    <w:rsid w:val="00914B5B"/>
    <w:rsid w:val="00917AAA"/>
    <w:rsid w:val="00920342"/>
    <w:rsid w:val="0092057A"/>
    <w:rsid w:val="00922A96"/>
    <w:rsid w:val="00923883"/>
    <w:rsid w:val="009242B7"/>
    <w:rsid w:val="009245A6"/>
    <w:rsid w:val="009255BD"/>
    <w:rsid w:val="00925F80"/>
    <w:rsid w:val="00926746"/>
    <w:rsid w:val="009317FF"/>
    <w:rsid w:val="00932018"/>
    <w:rsid w:val="0093374D"/>
    <w:rsid w:val="00933C93"/>
    <w:rsid w:val="00933CDC"/>
    <w:rsid w:val="00933FF7"/>
    <w:rsid w:val="00934CF7"/>
    <w:rsid w:val="00935489"/>
    <w:rsid w:val="0093574A"/>
    <w:rsid w:val="00935CE5"/>
    <w:rsid w:val="0093626E"/>
    <w:rsid w:val="00937BE9"/>
    <w:rsid w:val="00940887"/>
    <w:rsid w:val="009417BA"/>
    <w:rsid w:val="00946A77"/>
    <w:rsid w:val="00950C2E"/>
    <w:rsid w:val="00957E4B"/>
    <w:rsid w:val="00960BC9"/>
    <w:rsid w:val="00961271"/>
    <w:rsid w:val="009622BB"/>
    <w:rsid w:val="009648D4"/>
    <w:rsid w:val="00965086"/>
    <w:rsid w:val="009667F0"/>
    <w:rsid w:val="00966D63"/>
    <w:rsid w:val="00970D86"/>
    <w:rsid w:val="00970FDC"/>
    <w:rsid w:val="0097106B"/>
    <w:rsid w:val="00971B97"/>
    <w:rsid w:val="00971ED8"/>
    <w:rsid w:val="00972780"/>
    <w:rsid w:val="0097450E"/>
    <w:rsid w:val="00975478"/>
    <w:rsid w:val="00975724"/>
    <w:rsid w:val="00975C95"/>
    <w:rsid w:val="00976340"/>
    <w:rsid w:val="00976821"/>
    <w:rsid w:val="0097719C"/>
    <w:rsid w:val="00980005"/>
    <w:rsid w:val="0098318A"/>
    <w:rsid w:val="0098338A"/>
    <w:rsid w:val="00984250"/>
    <w:rsid w:val="009862EE"/>
    <w:rsid w:val="00986F01"/>
    <w:rsid w:val="009900DB"/>
    <w:rsid w:val="0099181D"/>
    <w:rsid w:val="00992FE4"/>
    <w:rsid w:val="00994D23"/>
    <w:rsid w:val="00994D26"/>
    <w:rsid w:val="0099591E"/>
    <w:rsid w:val="00996839"/>
    <w:rsid w:val="00996950"/>
    <w:rsid w:val="009A168D"/>
    <w:rsid w:val="009A5A64"/>
    <w:rsid w:val="009A5D43"/>
    <w:rsid w:val="009A5D68"/>
    <w:rsid w:val="009A69C8"/>
    <w:rsid w:val="009B0F34"/>
    <w:rsid w:val="009B0F9A"/>
    <w:rsid w:val="009B1CF7"/>
    <w:rsid w:val="009B2E01"/>
    <w:rsid w:val="009B46AD"/>
    <w:rsid w:val="009B50CA"/>
    <w:rsid w:val="009B6C7E"/>
    <w:rsid w:val="009C0BDD"/>
    <w:rsid w:val="009C2710"/>
    <w:rsid w:val="009C2B63"/>
    <w:rsid w:val="009C2CEC"/>
    <w:rsid w:val="009C396E"/>
    <w:rsid w:val="009C39A4"/>
    <w:rsid w:val="009C5352"/>
    <w:rsid w:val="009C56F4"/>
    <w:rsid w:val="009C6BF0"/>
    <w:rsid w:val="009C7F7C"/>
    <w:rsid w:val="009D1B54"/>
    <w:rsid w:val="009D1FBD"/>
    <w:rsid w:val="009D5E4B"/>
    <w:rsid w:val="009E04C9"/>
    <w:rsid w:val="009E04F7"/>
    <w:rsid w:val="009E13FC"/>
    <w:rsid w:val="009E1816"/>
    <w:rsid w:val="009E1D3D"/>
    <w:rsid w:val="009E2804"/>
    <w:rsid w:val="009E35B0"/>
    <w:rsid w:val="009E3C65"/>
    <w:rsid w:val="009E6141"/>
    <w:rsid w:val="009E672F"/>
    <w:rsid w:val="009E7813"/>
    <w:rsid w:val="009F1331"/>
    <w:rsid w:val="009F14A0"/>
    <w:rsid w:val="009F1DB8"/>
    <w:rsid w:val="009F24D2"/>
    <w:rsid w:val="009F626E"/>
    <w:rsid w:val="009F66A5"/>
    <w:rsid w:val="009F6A37"/>
    <w:rsid w:val="009F763A"/>
    <w:rsid w:val="009F7E57"/>
    <w:rsid w:val="00A01C11"/>
    <w:rsid w:val="00A0246E"/>
    <w:rsid w:val="00A05E07"/>
    <w:rsid w:val="00A0750D"/>
    <w:rsid w:val="00A11507"/>
    <w:rsid w:val="00A11F04"/>
    <w:rsid w:val="00A122CB"/>
    <w:rsid w:val="00A123B2"/>
    <w:rsid w:val="00A13477"/>
    <w:rsid w:val="00A150CF"/>
    <w:rsid w:val="00A1635B"/>
    <w:rsid w:val="00A16CE7"/>
    <w:rsid w:val="00A173D2"/>
    <w:rsid w:val="00A17BDB"/>
    <w:rsid w:val="00A224F0"/>
    <w:rsid w:val="00A22D7A"/>
    <w:rsid w:val="00A23CF2"/>
    <w:rsid w:val="00A24B6D"/>
    <w:rsid w:val="00A24C4E"/>
    <w:rsid w:val="00A254BB"/>
    <w:rsid w:val="00A255D1"/>
    <w:rsid w:val="00A2578B"/>
    <w:rsid w:val="00A25F49"/>
    <w:rsid w:val="00A26107"/>
    <w:rsid w:val="00A277EA"/>
    <w:rsid w:val="00A27C89"/>
    <w:rsid w:val="00A3053B"/>
    <w:rsid w:val="00A30592"/>
    <w:rsid w:val="00A30FD1"/>
    <w:rsid w:val="00A32871"/>
    <w:rsid w:val="00A33E8E"/>
    <w:rsid w:val="00A346A1"/>
    <w:rsid w:val="00A35672"/>
    <w:rsid w:val="00A35EDE"/>
    <w:rsid w:val="00A367F3"/>
    <w:rsid w:val="00A37151"/>
    <w:rsid w:val="00A3721A"/>
    <w:rsid w:val="00A431CF"/>
    <w:rsid w:val="00A44280"/>
    <w:rsid w:val="00A44564"/>
    <w:rsid w:val="00A45EF6"/>
    <w:rsid w:val="00A46181"/>
    <w:rsid w:val="00A46388"/>
    <w:rsid w:val="00A509AA"/>
    <w:rsid w:val="00A53AAA"/>
    <w:rsid w:val="00A53D67"/>
    <w:rsid w:val="00A53E84"/>
    <w:rsid w:val="00A54CA5"/>
    <w:rsid w:val="00A574B0"/>
    <w:rsid w:val="00A57745"/>
    <w:rsid w:val="00A6081F"/>
    <w:rsid w:val="00A619A9"/>
    <w:rsid w:val="00A61E61"/>
    <w:rsid w:val="00A64477"/>
    <w:rsid w:val="00A646F6"/>
    <w:rsid w:val="00A65CB8"/>
    <w:rsid w:val="00A66C64"/>
    <w:rsid w:val="00A67128"/>
    <w:rsid w:val="00A67953"/>
    <w:rsid w:val="00A67E93"/>
    <w:rsid w:val="00A70BE1"/>
    <w:rsid w:val="00A70EB7"/>
    <w:rsid w:val="00A730F9"/>
    <w:rsid w:val="00A736B3"/>
    <w:rsid w:val="00A739FD"/>
    <w:rsid w:val="00A73F32"/>
    <w:rsid w:val="00A74943"/>
    <w:rsid w:val="00A7566E"/>
    <w:rsid w:val="00A76236"/>
    <w:rsid w:val="00A76269"/>
    <w:rsid w:val="00A763A1"/>
    <w:rsid w:val="00A808E1"/>
    <w:rsid w:val="00A832B1"/>
    <w:rsid w:val="00A83904"/>
    <w:rsid w:val="00A83CCE"/>
    <w:rsid w:val="00A84CCF"/>
    <w:rsid w:val="00A84E2C"/>
    <w:rsid w:val="00A85194"/>
    <w:rsid w:val="00A9196D"/>
    <w:rsid w:val="00A9291A"/>
    <w:rsid w:val="00A92A48"/>
    <w:rsid w:val="00A93508"/>
    <w:rsid w:val="00A93A43"/>
    <w:rsid w:val="00A951DC"/>
    <w:rsid w:val="00A957F4"/>
    <w:rsid w:val="00A95E4A"/>
    <w:rsid w:val="00A96833"/>
    <w:rsid w:val="00A97748"/>
    <w:rsid w:val="00AA2EB6"/>
    <w:rsid w:val="00AA40F0"/>
    <w:rsid w:val="00AA5411"/>
    <w:rsid w:val="00AA64D6"/>
    <w:rsid w:val="00AA7543"/>
    <w:rsid w:val="00AB012C"/>
    <w:rsid w:val="00AB21F7"/>
    <w:rsid w:val="00AB2211"/>
    <w:rsid w:val="00AB279C"/>
    <w:rsid w:val="00AB357F"/>
    <w:rsid w:val="00AB478E"/>
    <w:rsid w:val="00AB4C62"/>
    <w:rsid w:val="00AB5B52"/>
    <w:rsid w:val="00AB6F75"/>
    <w:rsid w:val="00AC122C"/>
    <w:rsid w:val="00AC1A64"/>
    <w:rsid w:val="00AC2BBF"/>
    <w:rsid w:val="00AC47BF"/>
    <w:rsid w:val="00AC6736"/>
    <w:rsid w:val="00AC7E71"/>
    <w:rsid w:val="00AD036C"/>
    <w:rsid w:val="00AD22DC"/>
    <w:rsid w:val="00AD2A5B"/>
    <w:rsid w:val="00AD31AE"/>
    <w:rsid w:val="00AD32D9"/>
    <w:rsid w:val="00AD69CA"/>
    <w:rsid w:val="00AD6CF3"/>
    <w:rsid w:val="00AD74A9"/>
    <w:rsid w:val="00AD7BB9"/>
    <w:rsid w:val="00AE2772"/>
    <w:rsid w:val="00AE2909"/>
    <w:rsid w:val="00AE3058"/>
    <w:rsid w:val="00AE490A"/>
    <w:rsid w:val="00AE4923"/>
    <w:rsid w:val="00AE4EC2"/>
    <w:rsid w:val="00AE536E"/>
    <w:rsid w:val="00AE56F4"/>
    <w:rsid w:val="00AE6407"/>
    <w:rsid w:val="00AE6872"/>
    <w:rsid w:val="00AE70B8"/>
    <w:rsid w:val="00AF0EE6"/>
    <w:rsid w:val="00AF1062"/>
    <w:rsid w:val="00AF3585"/>
    <w:rsid w:val="00AF3A77"/>
    <w:rsid w:val="00AF4220"/>
    <w:rsid w:val="00AF47E6"/>
    <w:rsid w:val="00AF578F"/>
    <w:rsid w:val="00AF5DC5"/>
    <w:rsid w:val="00B002D3"/>
    <w:rsid w:val="00B00D23"/>
    <w:rsid w:val="00B060DF"/>
    <w:rsid w:val="00B06E93"/>
    <w:rsid w:val="00B078F6"/>
    <w:rsid w:val="00B1039B"/>
    <w:rsid w:val="00B11F78"/>
    <w:rsid w:val="00B12243"/>
    <w:rsid w:val="00B1279E"/>
    <w:rsid w:val="00B13146"/>
    <w:rsid w:val="00B13A36"/>
    <w:rsid w:val="00B13A7A"/>
    <w:rsid w:val="00B13ADC"/>
    <w:rsid w:val="00B15476"/>
    <w:rsid w:val="00B1570B"/>
    <w:rsid w:val="00B1590A"/>
    <w:rsid w:val="00B1643C"/>
    <w:rsid w:val="00B172E3"/>
    <w:rsid w:val="00B17503"/>
    <w:rsid w:val="00B20935"/>
    <w:rsid w:val="00B21AE8"/>
    <w:rsid w:val="00B221B4"/>
    <w:rsid w:val="00B2266C"/>
    <w:rsid w:val="00B2398D"/>
    <w:rsid w:val="00B2446B"/>
    <w:rsid w:val="00B248C4"/>
    <w:rsid w:val="00B252DA"/>
    <w:rsid w:val="00B2624E"/>
    <w:rsid w:val="00B26963"/>
    <w:rsid w:val="00B27FCF"/>
    <w:rsid w:val="00B31E28"/>
    <w:rsid w:val="00B32785"/>
    <w:rsid w:val="00B34632"/>
    <w:rsid w:val="00B3491B"/>
    <w:rsid w:val="00B35D93"/>
    <w:rsid w:val="00B361B2"/>
    <w:rsid w:val="00B36FDE"/>
    <w:rsid w:val="00B370D4"/>
    <w:rsid w:val="00B37B27"/>
    <w:rsid w:val="00B37DF2"/>
    <w:rsid w:val="00B409CB"/>
    <w:rsid w:val="00B43DA4"/>
    <w:rsid w:val="00B44918"/>
    <w:rsid w:val="00B46C51"/>
    <w:rsid w:val="00B46D0C"/>
    <w:rsid w:val="00B50258"/>
    <w:rsid w:val="00B5028E"/>
    <w:rsid w:val="00B536D4"/>
    <w:rsid w:val="00B5508E"/>
    <w:rsid w:val="00B559FF"/>
    <w:rsid w:val="00B57119"/>
    <w:rsid w:val="00B57307"/>
    <w:rsid w:val="00B57968"/>
    <w:rsid w:val="00B57999"/>
    <w:rsid w:val="00B57E2F"/>
    <w:rsid w:val="00B600B6"/>
    <w:rsid w:val="00B60805"/>
    <w:rsid w:val="00B61083"/>
    <w:rsid w:val="00B62238"/>
    <w:rsid w:val="00B62413"/>
    <w:rsid w:val="00B62D7D"/>
    <w:rsid w:val="00B63FF2"/>
    <w:rsid w:val="00B64274"/>
    <w:rsid w:val="00B655C4"/>
    <w:rsid w:val="00B6754E"/>
    <w:rsid w:val="00B70384"/>
    <w:rsid w:val="00B704AC"/>
    <w:rsid w:val="00B70B95"/>
    <w:rsid w:val="00B71433"/>
    <w:rsid w:val="00B71465"/>
    <w:rsid w:val="00B71B5C"/>
    <w:rsid w:val="00B723BA"/>
    <w:rsid w:val="00B733FC"/>
    <w:rsid w:val="00B7353E"/>
    <w:rsid w:val="00B74F93"/>
    <w:rsid w:val="00B774E0"/>
    <w:rsid w:val="00B77DF2"/>
    <w:rsid w:val="00B80496"/>
    <w:rsid w:val="00B816BD"/>
    <w:rsid w:val="00B81C2E"/>
    <w:rsid w:val="00B81D74"/>
    <w:rsid w:val="00B828E6"/>
    <w:rsid w:val="00B858EF"/>
    <w:rsid w:val="00B85A7F"/>
    <w:rsid w:val="00B874C3"/>
    <w:rsid w:val="00B87656"/>
    <w:rsid w:val="00B902A1"/>
    <w:rsid w:val="00B918DA"/>
    <w:rsid w:val="00B91B8D"/>
    <w:rsid w:val="00B91F68"/>
    <w:rsid w:val="00B92D07"/>
    <w:rsid w:val="00B933DC"/>
    <w:rsid w:val="00B93880"/>
    <w:rsid w:val="00B93FF7"/>
    <w:rsid w:val="00B94751"/>
    <w:rsid w:val="00B95706"/>
    <w:rsid w:val="00B96087"/>
    <w:rsid w:val="00BA1E8F"/>
    <w:rsid w:val="00BA235D"/>
    <w:rsid w:val="00BA42C9"/>
    <w:rsid w:val="00BA430C"/>
    <w:rsid w:val="00BA4726"/>
    <w:rsid w:val="00BA4B00"/>
    <w:rsid w:val="00BA4B87"/>
    <w:rsid w:val="00BA50C2"/>
    <w:rsid w:val="00BA62D7"/>
    <w:rsid w:val="00BA7D18"/>
    <w:rsid w:val="00BB0B5D"/>
    <w:rsid w:val="00BB3DC7"/>
    <w:rsid w:val="00BB4871"/>
    <w:rsid w:val="00BB4A90"/>
    <w:rsid w:val="00BC021E"/>
    <w:rsid w:val="00BC0856"/>
    <w:rsid w:val="00BC0CD4"/>
    <w:rsid w:val="00BC2183"/>
    <w:rsid w:val="00BC31EF"/>
    <w:rsid w:val="00BC33F6"/>
    <w:rsid w:val="00BC6DF5"/>
    <w:rsid w:val="00BD0BDC"/>
    <w:rsid w:val="00BD12B3"/>
    <w:rsid w:val="00BD1ABD"/>
    <w:rsid w:val="00BD23CD"/>
    <w:rsid w:val="00BD3066"/>
    <w:rsid w:val="00BD3B2B"/>
    <w:rsid w:val="00BD4DD3"/>
    <w:rsid w:val="00BD5ACD"/>
    <w:rsid w:val="00BD6090"/>
    <w:rsid w:val="00BD6496"/>
    <w:rsid w:val="00BD6AB5"/>
    <w:rsid w:val="00BD6C72"/>
    <w:rsid w:val="00BD737A"/>
    <w:rsid w:val="00BE048A"/>
    <w:rsid w:val="00BE0C61"/>
    <w:rsid w:val="00BE30EC"/>
    <w:rsid w:val="00BE4247"/>
    <w:rsid w:val="00BE4E74"/>
    <w:rsid w:val="00BF0A17"/>
    <w:rsid w:val="00BF0AFC"/>
    <w:rsid w:val="00BF1567"/>
    <w:rsid w:val="00BF1F01"/>
    <w:rsid w:val="00BF22A0"/>
    <w:rsid w:val="00BF3A49"/>
    <w:rsid w:val="00BF4A86"/>
    <w:rsid w:val="00BF50A2"/>
    <w:rsid w:val="00C0063A"/>
    <w:rsid w:val="00C00C4C"/>
    <w:rsid w:val="00C014AA"/>
    <w:rsid w:val="00C01F3D"/>
    <w:rsid w:val="00C03496"/>
    <w:rsid w:val="00C04C6B"/>
    <w:rsid w:val="00C0536B"/>
    <w:rsid w:val="00C05517"/>
    <w:rsid w:val="00C05D9D"/>
    <w:rsid w:val="00C065D3"/>
    <w:rsid w:val="00C1098E"/>
    <w:rsid w:val="00C112C9"/>
    <w:rsid w:val="00C11E3E"/>
    <w:rsid w:val="00C121CE"/>
    <w:rsid w:val="00C12A9A"/>
    <w:rsid w:val="00C12AEE"/>
    <w:rsid w:val="00C13548"/>
    <w:rsid w:val="00C13E2F"/>
    <w:rsid w:val="00C146B5"/>
    <w:rsid w:val="00C15153"/>
    <w:rsid w:val="00C17547"/>
    <w:rsid w:val="00C2039A"/>
    <w:rsid w:val="00C21398"/>
    <w:rsid w:val="00C21469"/>
    <w:rsid w:val="00C21E12"/>
    <w:rsid w:val="00C21ED4"/>
    <w:rsid w:val="00C2218E"/>
    <w:rsid w:val="00C24661"/>
    <w:rsid w:val="00C26743"/>
    <w:rsid w:val="00C26B9D"/>
    <w:rsid w:val="00C302D2"/>
    <w:rsid w:val="00C34479"/>
    <w:rsid w:val="00C35176"/>
    <w:rsid w:val="00C355C1"/>
    <w:rsid w:val="00C3622F"/>
    <w:rsid w:val="00C378C5"/>
    <w:rsid w:val="00C37BE8"/>
    <w:rsid w:val="00C4218F"/>
    <w:rsid w:val="00C46639"/>
    <w:rsid w:val="00C468D4"/>
    <w:rsid w:val="00C46AFD"/>
    <w:rsid w:val="00C50BE9"/>
    <w:rsid w:val="00C514D3"/>
    <w:rsid w:val="00C548AE"/>
    <w:rsid w:val="00C55D92"/>
    <w:rsid w:val="00C575D4"/>
    <w:rsid w:val="00C667C3"/>
    <w:rsid w:val="00C707BF"/>
    <w:rsid w:val="00C70B47"/>
    <w:rsid w:val="00C70BE0"/>
    <w:rsid w:val="00C7157E"/>
    <w:rsid w:val="00C71EA8"/>
    <w:rsid w:val="00C72A72"/>
    <w:rsid w:val="00C72C88"/>
    <w:rsid w:val="00C74F9C"/>
    <w:rsid w:val="00C75215"/>
    <w:rsid w:val="00C75523"/>
    <w:rsid w:val="00C75765"/>
    <w:rsid w:val="00C7691B"/>
    <w:rsid w:val="00C77096"/>
    <w:rsid w:val="00C77454"/>
    <w:rsid w:val="00C775F5"/>
    <w:rsid w:val="00C80A71"/>
    <w:rsid w:val="00C80ECB"/>
    <w:rsid w:val="00C8167D"/>
    <w:rsid w:val="00C81B0A"/>
    <w:rsid w:val="00C82DF0"/>
    <w:rsid w:val="00C84F37"/>
    <w:rsid w:val="00C8515F"/>
    <w:rsid w:val="00C85D24"/>
    <w:rsid w:val="00C8680A"/>
    <w:rsid w:val="00C90E93"/>
    <w:rsid w:val="00C91925"/>
    <w:rsid w:val="00C92A3A"/>
    <w:rsid w:val="00C92F80"/>
    <w:rsid w:val="00C9385B"/>
    <w:rsid w:val="00C9420F"/>
    <w:rsid w:val="00C94765"/>
    <w:rsid w:val="00C94AA3"/>
    <w:rsid w:val="00C95B3A"/>
    <w:rsid w:val="00C961FC"/>
    <w:rsid w:val="00C970FA"/>
    <w:rsid w:val="00CA069E"/>
    <w:rsid w:val="00CA2535"/>
    <w:rsid w:val="00CA3B2C"/>
    <w:rsid w:val="00CA4D1C"/>
    <w:rsid w:val="00CA57BD"/>
    <w:rsid w:val="00CA6DC5"/>
    <w:rsid w:val="00CA798B"/>
    <w:rsid w:val="00CB013C"/>
    <w:rsid w:val="00CB08FF"/>
    <w:rsid w:val="00CB09E3"/>
    <w:rsid w:val="00CB158E"/>
    <w:rsid w:val="00CB1C47"/>
    <w:rsid w:val="00CB260A"/>
    <w:rsid w:val="00CB2696"/>
    <w:rsid w:val="00CB50D7"/>
    <w:rsid w:val="00CB5A82"/>
    <w:rsid w:val="00CB7BA8"/>
    <w:rsid w:val="00CC089F"/>
    <w:rsid w:val="00CC1021"/>
    <w:rsid w:val="00CC47D7"/>
    <w:rsid w:val="00CC52E3"/>
    <w:rsid w:val="00CC5330"/>
    <w:rsid w:val="00CC6187"/>
    <w:rsid w:val="00CC675C"/>
    <w:rsid w:val="00CC6F54"/>
    <w:rsid w:val="00CD2E5F"/>
    <w:rsid w:val="00CD3E03"/>
    <w:rsid w:val="00CD4FE9"/>
    <w:rsid w:val="00CD6A7D"/>
    <w:rsid w:val="00CD7876"/>
    <w:rsid w:val="00CD795D"/>
    <w:rsid w:val="00CE0180"/>
    <w:rsid w:val="00CE0E5C"/>
    <w:rsid w:val="00CE17F7"/>
    <w:rsid w:val="00CE1A8B"/>
    <w:rsid w:val="00CE240E"/>
    <w:rsid w:val="00CE51D2"/>
    <w:rsid w:val="00CE6A06"/>
    <w:rsid w:val="00CE7805"/>
    <w:rsid w:val="00CF0114"/>
    <w:rsid w:val="00CF03B2"/>
    <w:rsid w:val="00CF055C"/>
    <w:rsid w:val="00CF06F7"/>
    <w:rsid w:val="00CF2865"/>
    <w:rsid w:val="00CF2E74"/>
    <w:rsid w:val="00CF41AB"/>
    <w:rsid w:val="00CF4857"/>
    <w:rsid w:val="00CF535A"/>
    <w:rsid w:val="00CF751B"/>
    <w:rsid w:val="00CF76BF"/>
    <w:rsid w:val="00CF7E2C"/>
    <w:rsid w:val="00D00300"/>
    <w:rsid w:val="00D00BE0"/>
    <w:rsid w:val="00D019DA"/>
    <w:rsid w:val="00D02814"/>
    <w:rsid w:val="00D03623"/>
    <w:rsid w:val="00D05706"/>
    <w:rsid w:val="00D06106"/>
    <w:rsid w:val="00D10907"/>
    <w:rsid w:val="00D11D0C"/>
    <w:rsid w:val="00D1261A"/>
    <w:rsid w:val="00D12775"/>
    <w:rsid w:val="00D127C2"/>
    <w:rsid w:val="00D136C3"/>
    <w:rsid w:val="00D13B2A"/>
    <w:rsid w:val="00D14269"/>
    <w:rsid w:val="00D14D60"/>
    <w:rsid w:val="00D15841"/>
    <w:rsid w:val="00D1676E"/>
    <w:rsid w:val="00D178E0"/>
    <w:rsid w:val="00D22384"/>
    <w:rsid w:val="00D22DBE"/>
    <w:rsid w:val="00D231C6"/>
    <w:rsid w:val="00D23C56"/>
    <w:rsid w:val="00D27BC3"/>
    <w:rsid w:val="00D31FF4"/>
    <w:rsid w:val="00D32C59"/>
    <w:rsid w:val="00D32E53"/>
    <w:rsid w:val="00D3332F"/>
    <w:rsid w:val="00D33B2D"/>
    <w:rsid w:val="00D33C52"/>
    <w:rsid w:val="00D347A8"/>
    <w:rsid w:val="00D3560F"/>
    <w:rsid w:val="00D358B7"/>
    <w:rsid w:val="00D3694E"/>
    <w:rsid w:val="00D43820"/>
    <w:rsid w:val="00D43DB9"/>
    <w:rsid w:val="00D47D76"/>
    <w:rsid w:val="00D50332"/>
    <w:rsid w:val="00D52837"/>
    <w:rsid w:val="00D53411"/>
    <w:rsid w:val="00D53F70"/>
    <w:rsid w:val="00D5578C"/>
    <w:rsid w:val="00D55E50"/>
    <w:rsid w:val="00D5634B"/>
    <w:rsid w:val="00D57165"/>
    <w:rsid w:val="00D57FF1"/>
    <w:rsid w:val="00D60016"/>
    <w:rsid w:val="00D62443"/>
    <w:rsid w:val="00D626AB"/>
    <w:rsid w:val="00D63C30"/>
    <w:rsid w:val="00D65D09"/>
    <w:rsid w:val="00D660C9"/>
    <w:rsid w:val="00D6728F"/>
    <w:rsid w:val="00D6764A"/>
    <w:rsid w:val="00D6797F"/>
    <w:rsid w:val="00D67EF8"/>
    <w:rsid w:val="00D72FBD"/>
    <w:rsid w:val="00D74258"/>
    <w:rsid w:val="00D757B2"/>
    <w:rsid w:val="00D75AC1"/>
    <w:rsid w:val="00D75FB9"/>
    <w:rsid w:val="00D768E5"/>
    <w:rsid w:val="00D76CE2"/>
    <w:rsid w:val="00D776E6"/>
    <w:rsid w:val="00D81322"/>
    <w:rsid w:val="00D839A6"/>
    <w:rsid w:val="00D844CF"/>
    <w:rsid w:val="00D866B4"/>
    <w:rsid w:val="00D869D0"/>
    <w:rsid w:val="00D86C4E"/>
    <w:rsid w:val="00D87D1A"/>
    <w:rsid w:val="00D90FA2"/>
    <w:rsid w:val="00D94556"/>
    <w:rsid w:val="00D955F6"/>
    <w:rsid w:val="00D96FF1"/>
    <w:rsid w:val="00D97EB9"/>
    <w:rsid w:val="00DA1F41"/>
    <w:rsid w:val="00DA2FD2"/>
    <w:rsid w:val="00DB0375"/>
    <w:rsid w:val="00DB34CF"/>
    <w:rsid w:val="00DB3E32"/>
    <w:rsid w:val="00DB4390"/>
    <w:rsid w:val="00DB553A"/>
    <w:rsid w:val="00DB63A9"/>
    <w:rsid w:val="00DB6D30"/>
    <w:rsid w:val="00DB7515"/>
    <w:rsid w:val="00DB7581"/>
    <w:rsid w:val="00DB76C7"/>
    <w:rsid w:val="00DC001E"/>
    <w:rsid w:val="00DC0B3B"/>
    <w:rsid w:val="00DC1D1F"/>
    <w:rsid w:val="00DC1F2E"/>
    <w:rsid w:val="00DC2AE7"/>
    <w:rsid w:val="00DC4340"/>
    <w:rsid w:val="00DC4812"/>
    <w:rsid w:val="00DC4F9F"/>
    <w:rsid w:val="00DC5BE9"/>
    <w:rsid w:val="00DC6B08"/>
    <w:rsid w:val="00DD0764"/>
    <w:rsid w:val="00DD1BC8"/>
    <w:rsid w:val="00DD34D1"/>
    <w:rsid w:val="00DD3CB7"/>
    <w:rsid w:val="00DD5874"/>
    <w:rsid w:val="00DD6813"/>
    <w:rsid w:val="00DE064F"/>
    <w:rsid w:val="00DE16E1"/>
    <w:rsid w:val="00DE1B1C"/>
    <w:rsid w:val="00DE1D45"/>
    <w:rsid w:val="00DE4F6E"/>
    <w:rsid w:val="00DE4FD3"/>
    <w:rsid w:val="00DE52BC"/>
    <w:rsid w:val="00DE6E70"/>
    <w:rsid w:val="00DE6E81"/>
    <w:rsid w:val="00DF0C64"/>
    <w:rsid w:val="00DF313B"/>
    <w:rsid w:val="00DF3D4F"/>
    <w:rsid w:val="00DF5850"/>
    <w:rsid w:val="00DF695F"/>
    <w:rsid w:val="00E00085"/>
    <w:rsid w:val="00E00713"/>
    <w:rsid w:val="00E010FA"/>
    <w:rsid w:val="00E05B6E"/>
    <w:rsid w:val="00E075EF"/>
    <w:rsid w:val="00E07966"/>
    <w:rsid w:val="00E102A0"/>
    <w:rsid w:val="00E12C22"/>
    <w:rsid w:val="00E132EC"/>
    <w:rsid w:val="00E13891"/>
    <w:rsid w:val="00E1390E"/>
    <w:rsid w:val="00E13F7E"/>
    <w:rsid w:val="00E145B0"/>
    <w:rsid w:val="00E1528F"/>
    <w:rsid w:val="00E15800"/>
    <w:rsid w:val="00E15A92"/>
    <w:rsid w:val="00E1659A"/>
    <w:rsid w:val="00E166E5"/>
    <w:rsid w:val="00E175FB"/>
    <w:rsid w:val="00E17B87"/>
    <w:rsid w:val="00E208D9"/>
    <w:rsid w:val="00E21057"/>
    <w:rsid w:val="00E21518"/>
    <w:rsid w:val="00E21768"/>
    <w:rsid w:val="00E2196A"/>
    <w:rsid w:val="00E22335"/>
    <w:rsid w:val="00E25B8C"/>
    <w:rsid w:val="00E26A5A"/>
    <w:rsid w:val="00E27072"/>
    <w:rsid w:val="00E30552"/>
    <w:rsid w:val="00E326E8"/>
    <w:rsid w:val="00E33259"/>
    <w:rsid w:val="00E36453"/>
    <w:rsid w:val="00E36A9D"/>
    <w:rsid w:val="00E37822"/>
    <w:rsid w:val="00E37B73"/>
    <w:rsid w:val="00E37D54"/>
    <w:rsid w:val="00E37E60"/>
    <w:rsid w:val="00E40637"/>
    <w:rsid w:val="00E40C90"/>
    <w:rsid w:val="00E41603"/>
    <w:rsid w:val="00E41AE6"/>
    <w:rsid w:val="00E426BC"/>
    <w:rsid w:val="00E438A9"/>
    <w:rsid w:val="00E43C46"/>
    <w:rsid w:val="00E457F4"/>
    <w:rsid w:val="00E512B1"/>
    <w:rsid w:val="00E5170D"/>
    <w:rsid w:val="00E51843"/>
    <w:rsid w:val="00E51D51"/>
    <w:rsid w:val="00E51E47"/>
    <w:rsid w:val="00E53A3B"/>
    <w:rsid w:val="00E547DE"/>
    <w:rsid w:val="00E6148C"/>
    <w:rsid w:val="00E615AB"/>
    <w:rsid w:val="00E63669"/>
    <w:rsid w:val="00E64B60"/>
    <w:rsid w:val="00E64BD9"/>
    <w:rsid w:val="00E67D55"/>
    <w:rsid w:val="00E70E0F"/>
    <w:rsid w:val="00E70EF5"/>
    <w:rsid w:val="00E7103D"/>
    <w:rsid w:val="00E717CD"/>
    <w:rsid w:val="00E72BD5"/>
    <w:rsid w:val="00E73991"/>
    <w:rsid w:val="00E73CF3"/>
    <w:rsid w:val="00E75F45"/>
    <w:rsid w:val="00E77221"/>
    <w:rsid w:val="00E7734E"/>
    <w:rsid w:val="00E804E2"/>
    <w:rsid w:val="00E81627"/>
    <w:rsid w:val="00E81A4B"/>
    <w:rsid w:val="00E85196"/>
    <w:rsid w:val="00E865B8"/>
    <w:rsid w:val="00E86A4A"/>
    <w:rsid w:val="00E87612"/>
    <w:rsid w:val="00E9148B"/>
    <w:rsid w:val="00E914B5"/>
    <w:rsid w:val="00E93863"/>
    <w:rsid w:val="00E95125"/>
    <w:rsid w:val="00E95B25"/>
    <w:rsid w:val="00E96895"/>
    <w:rsid w:val="00E96BD6"/>
    <w:rsid w:val="00E96DFD"/>
    <w:rsid w:val="00EA00AA"/>
    <w:rsid w:val="00EA1C65"/>
    <w:rsid w:val="00EA23F2"/>
    <w:rsid w:val="00EA2DA7"/>
    <w:rsid w:val="00EA2F8A"/>
    <w:rsid w:val="00EA34F6"/>
    <w:rsid w:val="00EA7349"/>
    <w:rsid w:val="00EB1F36"/>
    <w:rsid w:val="00EB2DEA"/>
    <w:rsid w:val="00EB3137"/>
    <w:rsid w:val="00EB325B"/>
    <w:rsid w:val="00EB45C3"/>
    <w:rsid w:val="00EB5DB8"/>
    <w:rsid w:val="00EB6A26"/>
    <w:rsid w:val="00EB6EFA"/>
    <w:rsid w:val="00EB77B1"/>
    <w:rsid w:val="00EB7EDB"/>
    <w:rsid w:val="00EC2E13"/>
    <w:rsid w:val="00EC3964"/>
    <w:rsid w:val="00EC44DC"/>
    <w:rsid w:val="00EC4A39"/>
    <w:rsid w:val="00EC4D14"/>
    <w:rsid w:val="00EC5B35"/>
    <w:rsid w:val="00EC6CC6"/>
    <w:rsid w:val="00EC7147"/>
    <w:rsid w:val="00EC7888"/>
    <w:rsid w:val="00EC78EA"/>
    <w:rsid w:val="00EC7A7E"/>
    <w:rsid w:val="00ED0377"/>
    <w:rsid w:val="00ED039F"/>
    <w:rsid w:val="00ED1858"/>
    <w:rsid w:val="00ED3374"/>
    <w:rsid w:val="00ED59FC"/>
    <w:rsid w:val="00ED5B81"/>
    <w:rsid w:val="00ED5D46"/>
    <w:rsid w:val="00EE1D26"/>
    <w:rsid w:val="00EE1F17"/>
    <w:rsid w:val="00EE20B8"/>
    <w:rsid w:val="00EE2464"/>
    <w:rsid w:val="00EE38C1"/>
    <w:rsid w:val="00EE3EE1"/>
    <w:rsid w:val="00EE58DE"/>
    <w:rsid w:val="00EE7D4D"/>
    <w:rsid w:val="00EF1CD4"/>
    <w:rsid w:val="00EF1F47"/>
    <w:rsid w:val="00EF335B"/>
    <w:rsid w:val="00EF3495"/>
    <w:rsid w:val="00EF3C55"/>
    <w:rsid w:val="00EF5049"/>
    <w:rsid w:val="00EF58D9"/>
    <w:rsid w:val="00EF756D"/>
    <w:rsid w:val="00EF7584"/>
    <w:rsid w:val="00F0107C"/>
    <w:rsid w:val="00F018FC"/>
    <w:rsid w:val="00F01E94"/>
    <w:rsid w:val="00F04573"/>
    <w:rsid w:val="00F0509F"/>
    <w:rsid w:val="00F0513E"/>
    <w:rsid w:val="00F06AC9"/>
    <w:rsid w:val="00F071FB"/>
    <w:rsid w:val="00F10D28"/>
    <w:rsid w:val="00F1187B"/>
    <w:rsid w:val="00F12A6E"/>
    <w:rsid w:val="00F12F2B"/>
    <w:rsid w:val="00F14066"/>
    <w:rsid w:val="00F144BB"/>
    <w:rsid w:val="00F157BC"/>
    <w:rsid w:val="00F17377"/>
    <w:rsid w:val="00F20EBB"/>
    <w:rsid w:val="00F24CCF"/>
    <w:rsid w:val="00F24F85"/>
    <w:rsid w:val="00F25294"/>
    <w:rsid w:val="00F257CB"/>
    <w:rsid w:val="00F25E02"/>
    <w:rsid w:val="00F26335"/>
    <w:rsid w:val="00F272F1"/>
    <w:rsid w:val="00F27B2C"/>
    <w:rsid w:val="00F301E7"/>
    <w:rsid w:val="00F3081B"/>
    <w:rsid w:val="00F31AB0"/>
    <w:rsid w:val="00F31FA4"/>
    <w:rsid w:val="00F32A5A"/>
    <w:rsid w:val="00F33779"/>
    <w:rsid w:val="00F33AC4"/>
    <w:rsid w:val="00F3517A"/>
    <w:rsid w:val="00F36469"/>
    <w:rsid w:val="00F368AD"/>
    <w:rsid w:val="00F36F75"/>
    <w:rsid w:val="00F37493"/>
    <w:rsid w:val="00F37B1F"/>
    <w:rsid w:val="00F405CA"/>
    <w:rsid w:val="00F4145F"/>
    <w:rsid w:val="00F41A90"/>
    <w:rsid w:val="00F41E85"/>
    <w:rsid w:val="00F41EF2"/>
    <w:rsid w:val="00F42B7B"/>
    <w:rsid w:val="00F44E11"/>
    <w:rsid w:val="00F46AAC"/>
    <w:rsid w:val="00F474A6"/>
    <w:rsid w:val="00F477A7"/>
    <w:rsid w:val="00F50C35"/>
    <w:rsid w:val="00F526EF"/>
    <w:rsid w:val="00F52AA9"/>
    <w:rsid w:val="00F55DE3"/>
    <w:rsid w:val="00F55EBC"/>
    <w:rsid w:val="00F62F00"/>
    <w:rsid w:val="00F6349C"/>
    <w:rsid w:val="00F63CAF"/>
    <w:rsid w:val="00F63FE2"/>
    <w:rsid w:val="00F64134"/>
    <w:rsid w:val="00F64165"/>
    <w:rsid w:val="00F65CA4"/>
    <w:rsid w:val="00F67D70"/>
    <w:rsid w:val="00F70640"/>
    <w:rsid w:val="00F70AC3"/>
    <w:rsid w:val="00F70B23"/>
    <w:rsid w:val="00F71A49"/>
    <w:rsid w:val="00F72CAB"/>
    <w:rsid w:val="00F74DE4"/>
    <w:rsid w:val="00F7721B"/>
    <w:rsid w:val="00F802EE"/>
    <w:rsid w:val="00F810CF"/>
    <w:rsid w:val="00F832A5"/>
    <w:rsid w:val="00F83E28"/>
    <w:rsid w:val="00F84FB1"/>
    <w:rsid w:val="00F87529"/>
    <w:rsid w:val="00F924D4"/>
    <w:rsid w:val="00F96F59"/>
    <w:rsid w:val="00F9776D"/>
    <w:rsid w:val="00F97A89"/>
    <w:rsid w:val="00FA0770"/>
    <w:rsid w:val="00FA351F"/>
    <w:rsid w:val="00FA3A28"/>
    <w:rsid w:val="00FA4482"/>
    <w:rsid w:val="00FA5DFE"/>
    <w:rsid w:val="00FA66A0"/>
    <w:rsid w:val="00FA6C21"/>
    <w:rsid w:val="00FA6D82"/>
    <w:rsid w:val="00FB3269"/>
    <w:rsid w:val="00FB46FE"/>
    <w:rsid w:val="00FB56C8"/>
    <w:rsid w:val="00FB653E"/>
    <w:rsid w:val="00FB699E"/>
    <w:rsid w:val="00FB7B5D"/>
    <w:rsid w:val="00FC0129"/>
    <w:rsid w:val="00FC2143"/>
    <w:rsid w:val="00FC25A5"/>
    <w:rsid w:val="00FC2CD6"/>
    <w:rsid w:val="00FC3793"/>
    <w:rsid w:val="00FC571B"/>
    <w:rsid w:val="00FC6366"/>
    <w:rsid w:val="00FC65FE"/>
    <w:rsid w:val="00FC66E9"/>
    <w:rsid w:val="00FC782E"/>
    <w:rsid w:val="00FD0D20"/>
    <w:rsid w:val="00FD32CC"/>
    <w:rsid w:val="00FD3B2B"/>
    <w:rsid w:val="00FD4B16"/>
    <w:rsid w:val="00FD4EA2"/>
    <w:rsid w:val="00FD5A2E"/>
    <w:rsid w:val="00FD656F"/>
    <w:rsid w:val="00FE1510"/>
    <w:rsid w:val="00FE16B9"/>
    <w:rsid w:val="00FE2345"/>
    <w:rsid w:val="00FE36C3"/>
    <w:rsid w:val="00FE386C"/>
    <w:rsid w:val="00FE55F9"/>
    <w:rsid w:val="00FE5C66"/>
    <w:rsid w:val="00FE67B0"/>
    <w:rsid w:val="00FF0091"/>
    <w:rsid w:val="00FF053E"/>
    <w:rsid w:val="00FF0903"/>
    <w:rsid w:val="00FF0A78"/>
    <w:rsid w:val="00FF20F5"/>
    <w:rsid w:val="00FF3ED0"/>
    <w:rsid w:val="00FF3FA9"/>
    <w:rsid w:val="00FF492B"/>
    <w:rsid w:val="00FF50B9"/>
    <w:rsid w:val="00FF5DDA"/>
    <w:rsid w:val="00FF5E39"/>
    <w:rsid w:val="00FF5FED"/>
  </w:rsids>
  <w:docVars>
    <w:docVar w:name="KGWebUrl" w:val="http://idp.efunds.com.cn/api/v1/backend/docSyncController/downloadAnnFile.json?force=true&amp;fileName=20220427002600%E6%98%93%E6%96%B9%E8%BE%BE%E8%A3%95%E6%99%AF%E6%B7%BB%E5%88%A96%E4%B8%AA%E6%9C%88%E5%AE%9A%E6%9C%9F%E5%BC%80%E6%94%BE%E5%80%BA%E5%88%B8%E5%9E%8B%E8%AF%81%E5%88%B8%E6%8A%95%E8%B5%84%E5%9F%BA%E9%87%91%E6%9B%B4%E6%96%B0%E7%9A%84%E6%8B%9B%E5%8B%9F%E8%AF%B4%E6%98%8E%E4%B9%A6.docx&amp;fileId=ANN_DOC_17310&amp;t=1650943100263"/>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00BAE082-5879-40E7-94F2-CD278F16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507"/>
    <w:pPr>
      <w:widowControl w:val="0"/>
      <w:jc w:val="both"/>
    </w:pPr>
    <w:rPr>
      <w:kern w:val="2"/>
      <w:sz w:val="21"/>
      <w:szCs w:val="24"/>
    </w:rPr>
  </w:style>
  <w:style w:type="paragraph" w:styleId="Heading1">
    <w:name w:val="heading 1"/>
    <w:aliases w:val="123321,H1,Heading 0,Heading 11,Level 1 Head,Level 1 Topic Heading,PIM 1,h1,level 1"/>
    <w:basedOn w:val="Normal"/>
    <w:next w:val="Normal"/>
    <w:qFormat/>
    <w:rsid w:val="00BA4B87"/>
    <w:pPr>
      <w:keepNext/>
      <w:spacing w:beforeLines="100" w:afterLines="100"/>
      <w:ind w:firstLine="200" w:firstLineChars="200"/>
      <w:jc w:val="center"/>
      <w:outlineLvl w:val="0"/>
    </w:pPr>
    <w:rPr>
      <w:rFonts w:ascii="黑体" w:eastAsia="黑体"/>
      <w:sz w:val="32"/>
      <w:szCs w:val="32"/>
    </w:rPr>
  </w:style>
  <w:style w:type="paragraph" w:styleId="Heading2">
    <w:name w:val="heading 2"/>
    <w:aliases w:val="2,2nd level,H2,Header 2,Heading 2 CCBS,Heading 2 Hidden,Level 2 Head,PIM2,h2,l2,proj2,proj21,proj210,proj211,proj212,proj22,proj221,proj23,proj231,proj24,proj241,proj25,proj251,proj26,proj261,proj27,proj271,proj28,proj281,proj29,标题 2 Char Char"/>
    <w:basedOn w:val="Normal"/>
    <w:next w:val="Normal"/>
    <w:qFormat/>
    <w:rsid w:val="00BA4B87"/>
    <w:pPr>
      <w:keepNext/>
      <w:keepLines/>
      <w:spacing w:beforeLines="100" w:afterLines="100"/>
      <w:ind w:firstLine="200" w:firstLineChars="200"/>
      <w:outlineLvl w:val="1"/>
    </w:pPr>
    <w:rPr>
      <w:rFonts w:ascii="Arial" w:hAnsi="Arial"/>
      <w:b/>
      <w:sz w:val="28"/>
      <w:szCs w:val="28"/>
    </w:rPr>
  </w:style>
  <w:style w:type="paragraph" w:styleId="Heading3">
    <w:name w:val="heading 3"/>
    <w:basedOn w:val="Normal"/>
    <w:next w:val="Normal"/>
    <w:qFormat/>
    <w:rsid w:val="00BA4B87"/>
    <w:pPr>
      <w:numPr>
        <w:ilvl w:val="2"/>
        <w:numId w:val="2"/>
      </w:numPr>
      <w:spacing w:before="260" w:after="260" w:line="416" w:lineRule="auto"/>
      <w:outlineLvl w:val="2"/>
    </w:pPr>
    <w:rPr>
      <w:rFonts w:ascii="仿宋_GB2312" w:eastAsia="仿宋_GB2312"/>
      <w:sz w:val="24"/>
      <w:szCs w:val="20"/>
    </w:rPr>
  </w:style>
  <w:style w:type="paragraph" w:styleId="Heading4">
    <w:name w:val="heading 4"/>
    <w:basedOn w:val="Normal"/>
    <w:next w:val="Normal"/>
    <w:qFormat/>
    <w:rsid w:val="00BA4B87"/>
    <w:pPr>
      <w:keepNext/>
      <w:keepLines/>
      <w:numPr>
        <w:ilvl w:val="3"/>
        <w:numId w:val="1"/>
      </w:numPr>
      <w:spacing w:before="280" w:after="290" w:line="376" w:lineRule="auto"/>
      <w:outlineLvl w:val="3"/>
    </w:pPr>
    <w:rPr>
      <w:rFonts w:ascii="Arial" w:eastAsia="黑体" w:hAnsi="Arial"/>
      <w:b/>
      <w:bCs/>
      <w:sz w:val="28"/>
      <w:szCs w:val="28"/>
    </w:rPr>
  </w:style>
  <w:style w:type="paragraph" w:styleId="Heading5">
    <w:name w:val="heading 5"/>
    <w:basedOn w:val="Normal"/>
    <w:next w:val="Normal"/>
    <w:qFormat/>
    <w:rsid w:val="00BA4B87"/>
    <w:pPr>
      <w:keepNext/>
      <w:keepLines/>
      <w:numPr>
        <w:ilvl w:val="4"/>
        <w:numId w:val="1"/>
      </w:numPr>
      <w:spacing w:before="280" w:after="290" w:line="376" w:lineRule="auto"/>
      <w:ind w:firstLine="200" w:firstLineChars="200"/>
      <w:outlineLvl w:val="4"/>
    </w:pPr>
    <w:rPr>
      <w:b/>
      <w:bCs/>
      <w:sz w:val="28"/>
      <w:szCs w:val="28"/>
    </w:rPr>
  </w:style>
  <w:style w:type="paragraph" w:styleId="Heading6">
    <w:name w:val="heading 6"/>
    <w:basedOn w:val="Normal"/>
    <w:next w:val="Normal"/>
    <w:qFormat/>
    <w:rsid w:val="00BA4B87"/>
    <w:pPr>
      <w:keepNext/>
      <w:keepLines/>
      <w:numPr>
        <w:ilvl w:val="5"/>
        <w:numId w:val="1"/>
      </w:numPr>
      <w:spacing w:before="240" w:after="64" w:line="320" w:lineRule="auto"/>
      <w:ind w:firstLine="200" w:firstLineChars="200"/>
      <w:outlineLvl w:val="5"/>
    </w:pPr>
    <w:rPr>
      <w:rFonts w:ascii="Arial" w:eastAsia="黑体" w:hAnsi="Arial"/>
      <w:b/>
      <w:bCs/>
      <w:sz w:val="24"/>
    </w:rPr>
  </w:style>
  <w:style w:type="paragraph" w:styleId="Heading7">
    <w:name w:val="heading 7"/>
    <w:basedOn w:val="Normal"/>
    <w:next w:val="Normal"/>
    <w:qFormat/>
    <w:rsid w:val="00BA4B87"/>
    <w:pPr>
      <w:keepNext/>
      <w:keepLines/>
      <w:numPr>
        <w:ilvl w:val="6"/>
        <w:numId w:val="1"/>
      </w:numPr>
      <w:spacing w:before="240" w:after="64" w:line="320" w:lineRule="auto"/>
      <w:ind w:firstLine="200" w:firstLineChars="200"/>
      <w:outlineLvl w:val="6"/>
    </w:pPr>
    <w:rPr>
      <w:b/>
      <w:bCs/>
      <w:sz w:val="24"/>
    </w:rPr>
  </w:style>
  <w:style w:type="paragraph" w:styleId="Heading8">
    <w:name w:val="heading 8"/>
    <w:basedOn w:val="Normal"/>
    <w:next w:val="Normal"/>
    <w:qFormat/>
    <w:rsid w:val="00BA4B87"/>
    <w:pPr>
      <w:keepNext/>
      <w:keepLines/>
      <w:numPr>
        <w:ilvl w:val="7"/>
        <w:numId w:val="1"/>
      </w:numPr>
      <w:spacing w:before="240" w:after="64" w:line="320" w:lineRule="auto"/>
      <w:ind w:firstLine="200" w:firstLineChars="200"/>
      <w:outlineLvl w:val="7"/>
    </w:pPr>
    <w:rPr>
      <w:rFonts w:ascii="Arial" w:eastAsia="黑体" w:hAnsi="Arial"/>
      <w:sz w:val="24"/>
    </w:rPr>
  </w:style>
  <w:style w:type="paragraph" w:styleId="Heading9">
    <w:name w:val="heading 9"/>
    <w:basedOn w:val="Normal"/>
    <w:next w:val="Normal"/>
    <w:qFormat/>
    <w:rsid w:val="00BA4B87"/>
    <w:pPr>
      <w:keepNext/>
      <w:keepLines/>
      <w:numPr>
        <w:ilvl w:val="8"/>
        <w:numId w:val="1"/>
      </w:numPr>
      <w:spacing w:before="240" w:after="64" w:line="320" w:lineRule="auto"/>
      <w:ind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4B87"/>
    <w:pPr>
      <w:numPr>
        <w:ilvl w:val="1"/>
        <w:numId w:val="3"/>
      </w:numPr>
      <w:tabs>
        <w:tab w:val="num" w:pos="0"/>
      </w:tabs>
      <w:autoSpaceDE w:val="0"/>
      <w:autoSpaceDN w:val="0"/>
      <w:adjustRightInd w:val="0"/>
      <w:ind w:left="0" w:firstLine="540"/>
      <w:jc w:val="left"/>
    </w:pPr>
    <w:rPr>
      <w:rFonts w:ascii="宋体"/>
      <w:kern w:val="0"/>
      <w:sz w:val="24"/>
    </w:rPr>
  </w:style>
  <w:style w:type="paragraph" w:styleId="NormalIndent">
    <w:name w:val="Normal Indent"/>
    <w:basedOn w:val="Normal"/>
    <w:rsid w:val="00BA4B87"/>
    <w:pPr>
      <w:ind w:firstLine="420"/>
    </w:pPr>
    <w:rPr>
      <w:szCs w:val="20"/>
    </w:rPr>
  </w:style>
  <w:style w:type="character" w:styleId="Hyperlink">
    <w:name w:val="Hyperlink"/>
    <w:basedOn w:val="DefaultParagraphFont"/>
    <w:uiPriority w:val="99"/>
    <w:rsid w:val="00BA4B87"/>
    <w:rPr>
      <w:color w:val="0000FF"/>
      <w:u w:val="single"/>
    </w:rPr>
  </w:style>
  <w:style w:type="paragraph" w:styleId="TOC1">
    <w:name w:val="toc 1"/>
    <w:basedOn w:val="Normal"/>
    <w:next w:val="Normal"/>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TOC2">
    <w:name w:val="toc 2"/>
    <w:basedOn w:val="Normal"/>
    <w:next w:val="Normal"/>
    <w:autoRedefine/>
    <w:uiPriority w:val="39"/>
    <w:rsid w:val="00BA4B87"/>
    <w:pPr>
      <w:ind w:left="320" w:firstLine="200" w:firstLineChars="200"/>
      <w:jc w:val="left"/>
    </w:pPr>
    <w:rPr>
      <w:rFonts w:eastAsia="仿宋_GB2312"/>
      <w:smallCaps/>
      <w:szCs w:val="20"/>
    </w:rPr>
  </w:style>
  <w:style w:type="paragraph" w:customStyle="1" w:styleId="1">
    <w:name w:val="样式 标题 1 + 黑体 非加粗"/>
    <w:basedOn w:val="Heading1"/>
    <w:rsid w:val="00BA4B87"/>
    <w:pPr>
      <w:pageBreakBefore/>
    </w:pPr>
    <w:rPr>
      <w:rFonts w:hAnsi="黑体"/>
      <w:b/>
    </w:rPr>
  </w:style>
  <w:style w:type="paragraph" w:customStyle="1" w:styleId="111">
    <w:name w:val="样式 标题 1 + 段前: 1 行 段后: 1 行"/>
    <w:basedOn w:val="Heading1"/>
    <w:rsid w:val="00BA4B87"/>
    <w:pPr>
      <w:pageBreakBefore/>
    </w:pPr>
    <w:rPr>
      <w:szCs w:val="20"/>
    </w:rPr>
  </w:style>
  <w:style w:type="paragraph" w:customStyle="1" w:styleId="20">
    <w:name w:val="样式 首行缩进:  2 字符"/>
    <w:basedOn w:val="Normal"/>
    <w:rsid w:val="00BA4B87"/>
    <w:pPr>
      <w:spacing w:before="100" w:beforeAutospacing="1" w:after="100" w:afterAutospacing="1" w:line="360" w:lineRule="auto"/>
      <w:ind w:firstLine="480" w:firstLineChars="200"/>
    </w:pPr>
    <w:rPr>
      <w:szCs w:val="20"/>
    </w:rPr>
  </w:style>
  <w:style w:type="paragraph" w:styleId="PlainText">
    <w:name w:val="Plain Text"/>
    <w:basedOn w:val="Normal"/>
    <w:link w:val="Char3"/>
    <w:rsid w:val="00BA4B87"/>
    <w:pPr>
      <w:ind w:firstLine="200" w:firstLineChars="200"/>
    </w:pPr>
    <w:rPr>
      <w:rFonts w:ascii="宋体" w:hAnsi="Courier New"/>
      <w:sz w:val="24"/>
      <w:szCs w:val="21"/>
    </w:rPr>
  </w:style>
  <w:style w:type="paragraph" w:styleId="Header">
    <w:name w:val="header"/>
    <w:basedOn w:val="Normal"/>
    <w:link w:val="Char1"/>
    <w:uiPriority w:val="99"/>
    <w:rsid w:val="00BA4B87"/>
    <w:pPr>
      <w:pBdr>
        <w:bottom w:val="single" w:sz="6" w:space="1" w:color="auto"/>
      </w:pBdr>
      <w:tabs>
        <w:tab w:val="center" w:pos="4153"/>
        <w:tab w:val="right" w:pos="8306"/>
      </w:tabs>
      <w:snapToGrid w:val="0"/>
      <w:ind w:firstLine="200" w:firstLineChars="200"/>
      <w:jc w:val="center"/>
    </w:pPr>
    <w:rPr>
      <w:rFonts w:eastAsia="仿宋_GB2312"/>
      <w:sz w:val="18"/>
      <w:szCs w:val="20"/>
    </w:rPr>
  </w:style>
  <w:style w:type="character" w:styleId="PageNumber">
    <w:name w:val="page number"/>
    <w:basedOn w:val="DefaultParagraphFont"/>
    <w:rsid w:val="00BA4B87"/>
  </w:style>
  <w:style w:type="paragraph" w:styleId="Footer">
    <w:name w:val="footer"/>
    <w:basedOn w:val="Normal"/>
    <w:link w:val="Char2"/>
    <w:uiPriority w:val="99"/>
    <w:rsid w:val="00BA4B87"/>
    <w:pPr>
      <w:tabs>
        <w:tab w:val="center" w:pos="4153"/>
        <w:tab w:val="right" w:pos="8306"/>
      </w:tabs>
      <w:snapToGrid w:val="0"/>
      <w:ind w:firstLine="200" w:firstLineChars="200"/>
      <w:jc w:val="left"/>
    </w:pPr>
    <w:rPr>
      <w:rFonts w:eastAsia="仿宋_GB2312"/>
      <w:sz w:val="18"/>
      <w:szCs w:val="20"/>
    </w:rPr>
  </w:style>
  <w:style w:type="character" w:customStyle="1" w:styleId="da">
    <w:name w:val="da"/>
    <w:basedOn w:val="DefaultParagraphFont"/>
    <w:qFormat/>
    <w:rsid w:val="00BA4B87"/>
  </w:style>
  <w:style w:type="paragraph" w:styleId="BalloonText">
    <w:name w:val="Balloon Text"/>
    <w:basedOn w:val="Normal"/>
    <w:semiHidden/>
    <w:rsid w:val="00BA4B87"/>
    <w:pPr>
      <w:ind w:firstLine="200" w:firstLineChars="200"/>
    </w:pPr>
    <w:rPr>
      <w:sz w:val="18"/>
      <w:szCs w:val="18"/>
    </w:rPr>
  </w:style>
  <w:style w:type="paragraph" w:styleId="BodyTextFirstIndent">
    <w:name w:val="Body Text First Indent"/>
    <w:basedOn w:val="BodyText"/>
    <w:link w:val="Char4"/>
    <w:rsid w:val="00BA4B87"/>
    <w:pPr>
      <w:numPr>
        <w:ilvl w:val="0"/>
        <w:numId w:val="0"/>
      </w:numPr>
      <w:tabs>
        <w:tab w:val="clear" w:pos="780"/>
      </w:tabs>
      <w:autoSpaceDE/>
      <w:autoSpaceDN/>
      <w:adjustRightInd/>
      <w:spacing w:after="120"/>
      <w:ind w:firstLine="420" w:firstLineChars="100"/>
      <w:jc w:val="both"/>
    </w:pPr>
    <w:rPr>
      <w:rFonts w:ascii="Times New Roman"/>
      <w:kern w:val="2"/>
      <w:sz w:val="21"/>
    </w:rPr>
  </w:style>
  <w:style w:type="character" w:styleId="CommentReference">
    <w:name w:val="annotation reference"/>
    <w:basedOn w:val="DefaultParagraphFont"/>
    <w:rsid w:val="00BA4B87"/>
    <w:rPr>
      <w:sz w:val="21"/>
      <w:szCs w:val="21"/>
    </w:rPr>
  </w:style>
  <w:style w:type="paragraph" w:styleId="CommentText">
    <w:name w:val="annotation text"/>
    <w:basedOn w:val="Normal"/>
    <w:link w:val="Char"/>
    <w:rsid w:val="00BA4B87"/>
    <w:pPr>
      <w:jc w:val="left"/>
    </w:pPr>
  </w:style>
  <w:style w:type="character" w:customStyle="1" w:styleId="Char">
    <w:name w:val="批注文字 Char"/>
    <w:basedOn w:val="DefaultParagraphFont"/>
    <w:link w:val="CommentText"/>
    <w:semiHidden/>
    <w:rsid w:val="00BA4B87"/>
    <w:rPr>
      <w:rFonts w:eastAsia="宋体"/>
      <w:kern w:val="2"/>
      <w:sz w:val="21"/>
      <w:szCs w:val="24"/>
      <w:lang w:val="en-US" w:eastAsia="zh-CN" w:bidi="ar-SA"/>
    </w:rPr>
  </w:style>
  <w:style w:type="character" w:styleId="Strong">
    <w:name w:val="Strong"/>
    <w:basedOn w:val="DefaultParagraphFont"/>
    <w:qFormat/>
    <w:rsid w:val="00BA4B87"/>
    <w:rPr>
      <w:b/>
      <w:bCs/>
    </w:rPr>
  </w:style>
  <w:style w:type="paragraph" w:styleId="CommentSubject">
    <w:name w:val="annotation subject"/>
    <w:basedOn w:val="CommentText"/>
    <w:next w:val="CommentText"/>
    <w:semiHidden/>
    <w:rsid w:val="009009C3"/>
    <w:rPr>
      <w:b/>
      <w:bCs/>
    </w:rPr>
  </w:style>
  <w:style w:type="paragraph" w:styleId="TOC3">
    <w:name w:val="toc 3"/>
    <w:basedOn w:val="Normal"/>
    <w:next w:val="Normal"/>
    <w:autoRedefine/>
    <w:uiPriority w:val="39"/>
    <w:rsid w:val="00972780"/>
    <w:pPr>
      <w:ind w:left="840" w:leftChars="400"/>
    </w:pPr>
  </w:style>
  <w:style w:type="paragraph" w:styleId="DocumentMap">
    <w:name w:val="Document Map"/>
    <w:basedOn w:val="Normal"/>
    <w:link w:val="Char0"/>
    <w:rsid w:val="00685D02"/>
    <w:rPr>
      <w:rFonts w:ascii="宋体"/>
      <w:sz w:val="18"/>
      <w:szCs w:val="18"/>
    </w:rPr>
  </w:style>
  <w:style w:type="character" w:customStyle="1" w:styleId="Char0">
    <w:name w:val="文档结构图 Char"/>
    <w:basedOn w:val="DefaultParagraphFont"/>
    <w:link w:val="DocumentMap"/>
    <w:rsid w:val="00685D02"/>
    <w:rPr>
      <w:rFonts w:ascii="宋体"/>
      <w:kern w:val="2"/>
      <w:sz w:val="18"/>
      <w:szCs w:val="18"/>
    </w:rPr>
  </w:style>
  <w:style w:type="paragraph" w:styleId="Revision">
    <w:name w:val="Revision"/>
    <w:hidden/>
    <w:uiPriority w:val="99"/>
    <w:semiHidden/>
    <w:rsid w:val="00E95125"/>
    <w:rPr>
      <w:kern w:val="2"/>
      <w:sz w:val="21"/>
      <w:szCs w:val="24"/>
    </w:rPr>
  </w:style>
  <w:style w:type="character" w:customStyle="1" w:styleId="Char1">
    <w:name w:val="页眉 Char"/>
    <w:basedOn w:val="DefaultParagraphFont"/>
    <w:link w:val="Header"/>
    <w:uiPriority w:val="99"/>
    <w:rsid w:val="00AE70B8"/>
    <w:rPr>
      <w:rFonts w:eastAsia="仿宋_GB2312"/>
      <w:kern w:val="2"/>
      <w:sz w:val="18"/>
    </w:rPr>
  </w:style>
  <w:style w:type="character" w:customStyle="1" w:styleId="Char2">
    <w:name w:val="页脚 Char"/>
    <w:basedOn w:val="DefaultParagraphFont"/>
    <w:link w:val="Footer"/>
    <w:uiPriority w:val="99"/>
    <w:rsid w:val="00AE70B8"/>
    <w:rPr>
      <w:rFonts w:eastAsia="仿宋_GB2312"/>
      <w:kern w:val="2"/>
      <w:sz w:val="18"/>
    </w:rPr>
  </w:style>
  <w:style w:type="character" w:styleId="FootnoteReference">
    <w:name w:val="footnote reference"/>
    <w:basedOn w:val="DefaultParagraphFont"/>
    <w:rsid w:val="00441AD4"/>
    <w:rPr>
      <w:vertAlign w:val="superscript"/>
    </w:rPr>
  </w:style>
  <w:style w:type="character" w:customStyle="1" w:styleId="Char3">
    <w:name w:val="纯文本 Char"/>
    <w:basedOn w:val="DefaultParagraphFont"/>
    <w:link w:val="PlainText"/>
    <w:locked/>
    <w:rsid w:val="00310E26"/>
    <w:rPr>
      <w:rFonts w:ascii="宋体" w:hAnsi="Courier New"/>
      <w:kern w:val="2"/>
      <w:sz w:val="24"/>
      <w:szCs w:val="21"/>
    </w:rPr>
  </w:style>
  <w:style w:type="character" w:customStyle="1" w:styleId="Char4">
    <w:name w:val="正文首行缩进 Char"/>
    <w:basedOn w:val="DefaultParagraphFont"/>
    <w:link w:val="BodyTextFirstIndent"/>
    <w:rsid w:val="00AE2909"/>
    <w:rPr>
      <w:kern w:val="2"/>
      <w:sz w:val="21"/>
      <w:szCs w:val="24"/>
    </w:rPr>
  </w:style>
  <w:style w:type="table" w:styleId="TableGrid">
    <w:name w:val="Table Grid"/>
    <w:basedOn w:val="TableNormal"/>
    <w:qFormat/>
    <w:rsid w:val="008854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Char"/>
    <w:uiPriority w:val="99"/>
    <w:unhideWhenUsed/>
    <w:rsid w:val="0088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DefaultParagraphFont"/>
    <w:link w:val="HTMLPreformatted"/>
    <w:uiPriority w:val="99"/>
    <w:rsid w:val="008838EE"/>
    <w:rPr>
      <w:rFonts w:ascii="宋体" w:hAnsi="宋体"/>
      <w:sz w:val="24"/>
      <w:szCs w:val="24"/>
    </w:rPr>
  </w:style>
  <w:style w:type="paragraph" w:styleId="Date">
    <w:name w:val="Date"/>
    <w:basedOn w:val="Normal"/>
    <w:next w:val="Normal"/>
    <w:link w:val="Char5"/>
    <w:rsid w:val="00671DDD"/>
    <w:pPr>
      <w:ind w:left="100" w:leftChars="2500"/>
    </w:pPr>
  </w:style>
  <w:style w:type="character" w:customStyle="1" w:styleId="Char5">
    <w:name w:val="日期 Char"/>
    <w:basedOn w:val="DefaultParagraphFont"/>
    <w:link w:val="Date"/>
    <w:rsid w:val="00671D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yperlink" Target="http://www.efunds.com.cn" TargetMode="Externa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3A788-06AB-4567-8316-E15B268F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124</Pages>
  <Words>14588</Words>
  <Characters>83155</Characters>
  <Application>Microsoft Office Word</Application>
  <DocSecurity>0</DocSecurity>
  <Lines>692</Lines>
  <Paragraphs>195</Paragraphs>
  <ScaleCrop>false</ScaleCrop>
  <Company>E FUND</Company>
  <LinksUpToDate>false</LinksUpToDate>
  <CharactersWithSpaces>97548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yangll</dc:creator>
  <cp:lastModifiedBy>梅邑凯</cp:lastModifiedBy>
  <cp:revision>6</cp:revision>
  <cp:lastPrinted>2016-03-21T06:56:00Z</cp:lastPrinted>
  <dcterms:created xsi:type="dcterms:W3CDTF">2022-04-26T03:23:00Z</dcterms:created>
  <dcterms:modified xsi:type="dcterms:W3CDTF">2022-04-26T09:58:00Z</dcterms:modified>
</cp:coreProperties>
</file>