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070317" w:rsidRPr="002A51E8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易方达裕景添利6个月定期开放债券型证券投资基金基金经理变更公告</w:t>
      </w:r>
    </w:p>
    <w:p w:rsidR="00070317" w:rsidRPr="00801D63" w:rsidP="00801D63">
      <w:pPr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801D63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公告送出日期：2022年4月23日</w:t>
      </w:r>
    </w:p>
    <w:p w:rsidR="00070317" w:rsidRPr="0000418A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C6080C" w:rsidRPr="0000418A" w:rsidP="00C6080C">
      <w:pPr>
        <w:pStyle w:val="Heading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公告基本信息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3"/>
        <w:gridCol w:w="5286"/>
      </w:tblGrid>
      <w:tr w:rsidTr="004D1446">
        <w:tblPrEx>
          <w:tblW w:w="963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4353" w:type="dxa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易方达裕景添利</w:t>
            </w:r>
            <w:r w:rsidRPr="009E69A9">
              <w:rPr>
                <w:rFonts w:eastAsiaTheme="minorEastAsia" w:hAnsiTheme="minorEastAsia"/>
                <w:sz w:val="24"/>
                <w:szCs w:val="24"/>
              </w:rPr>
              <w:t>6</w:t>
            </w:r>
            <w:r w:rsidRPr="009E69A9">
              <w:rPr>
                <w:rFonts w:eastAsiaTheme="minorEastAsia" w:hAnsiTheme="minorEastAsia"/>
                <w:sz w:val="24"/>
                <w:szCs w:val="24"/>
              </w:rPr>
              <w:t>个月定期开放债券型证券投资基金</w:t>
            </w:r>
          </w:p>
        </w:tc>
      </w:tr>
      <w:tr w:rsidTr="004D1446">
        <w:tblPrEx>
          <w:tblW w:w="9639" w:type="dxa"/>
          <w:jc w:val="center"/>
          <w:tblLayout w:type="fixed"/>
          <w:tblLook w:val="01E0"/>
        </w:tblPrEx>
        <w:trPr>
          <w:jc w:val="center"/>
        </w:trPr>
        <w:tc>
          <w:tcPr>
            <w:tcW w:w="4353" w:type="dxa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易方达裕景添利</w:t>
            </w:r>
            <w:r w:rsidRPr="009E69A9">
              <w:rPr>
                <w:rFonts w:eastAsiaTheme="minorEastAsia" w:hAnsiTheme="minorEastAsia"/>
                <w:sz w:val="24"/>
                <w:szCs w:val="24"/>
              </w:rPr>
              <w:t>6</w:t>
            </w:r>
            <w:r w:rsidRPr="009E69A9">
              <w:rPr>
                <w:rFonts w:eastAsiaTheme="minorEastAsia" w:hAnsiTheme="minorEastAsia"/>
                <w:sz w:val="24"/>
                <w:szCs w:val="24"/>
              </w:rPr>
              <w:t>个月定期开放债券</w:t>
            </w:r>
          </w:p>
        </w:tc>
      </w:tr>
      <w:tr w:rsidTr="004D1446">
        <w:tblPrEx>
          <w:tblW w:w="9639" w:type="dxa"/>
          <w:jc w:val="center"/>
          <w:tblLayout w:type="fixed"/>
          <w:tblLook w:val="01E0"/>
        </w:tblPrEx>
        <w:trPr>
          <w:jc w:val="center"/>
        </w:trPr>
        <w:tc>
          <w:tcPr>
            <w:tcW w:w="4353" w:type="dxa"/>
            <w:vAlign w:val="center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002600</w:t>
            </w:r>
          </w:p>
        </w:tc>
      </w:tr>
      <w:tr w:rsidTr="004D1446">
        <w:tblPrEx>
          <w:tblW w:w="9639" w:type="dxa"/>
          <w:jc w:val="center"/>
          <w:tblLayout w:type="fixed"/>
          <w:tblLook w:val="01E0"/>
        </w:tblPrEx>
        <w:trPr>
          <w:jc w:val="center"/>
        </w:trPr>
        <w:tc>
          <w:tcPr>
            <w:tcW w:w="4353" w:type="dxa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易方达基金管理有限公司</w:t>
            </w:r>
          </w:p>
        </w:tc>
      </w:tr>
      <w:tr w:rsidTr="004D1446">
        <w:tblPrEx>
          <w:tblW w:w="9639" w:type="dxa"/>
          <w:jc w:val="center"/>
          <w:tblLayout w:type="fixed"/>
          <w:tblLook w:val="01E0"/>
        </w:tblPrEx>
        <w:trPr>
          <w:jc w:val="center"/>
        </w:trPr>
        <w:tc>
          <w:tcPr>
            <w:tcW w:w="4353" w:type="dxa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《公开募集证券投资基金信息披露管理办法》《基金管理公司投资管理人员管理指导意见》《易方达裕景添利</w:t>
            </w:r>
            <w:r w:rsidRPr="009E69A9">
              <w:rPr>
                <w:rFonts w:eastAsiaTheme="minorEastAsia" w:hAnsiTheme="minorEastAsia"/>
                <w:sz w:val="24"/>
                <w:szCs w:val="24"/>
              </w:rPr>
              <w:t>6</w:t>
            </w:r>
            <w:r w:rsidRPr="009E69A9">
              <w:rPr>
                <w:rFonts w:eastAsiaTheme="minorEastAsia" w:hAnsiTheme="minorEastAsia"/>
                <w:sz w:val="24"/>
                <w:szCs w:val="24"/>
              </w:rPr>
              <w:t>个月定期开放债券型证券投资基金基金合同》</w:t>
            </w:r>
          </w:p>
        </w:tc>
      </w:tr>
      <w:tr w:rsidTr="004D1446">
        <w:tblPrEx>
          <w:tblW w:w="9639" w:type="dxa"/>
          <w:jc w:val="center"/>
          <w:tblLayout w:type="fixed"/>
          <w:tblLook w:val="01E0"/>
        </w:tblPrEx>
        <w:trPr>
          <w:jc w:val="center"/>
        </w:trPr>
        <w:tc>
          <w:tcPr>
            <w:tcW w:w="4353" w:type="dxa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增聘基金经理</w:t>
            </w:r>
          </w:p>
        </w:tc>
      </w:tr>
      <w:tr>
        <w:tblPrEx>
          <w:tblW w:w="9639" w:type="dxa"/>
          <w:jc w:val="center"/>
          <w:tblLayout w:type="fixed"/>
          <w:tblLook w:val="01E0"/>
        </w:tblPrEx>
        <w:trPr>
          <w:trHeight w:val="624"/>
          <w:jc w:val="center"/>
        </w:trPr>
        <w:tc>
          <w:tcPr>
            <w:tcW w:w="4353" w:type="dxa"/>
            <w:vAlign w:val="center"/>
          </w:tcPr>
          <w:p w:rsidR="008A0FDB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新任基金经理姓名</w:t>
            </w:r>
          </w:p>
        </w:tc>
        <w:tc>
          <w:tcPr>
            <w:tcW w:w="5286" w:type="dxa"/>
            <w:vAlign w:val="center"/>
          </w:tcPr>
          <w:p w:rsidR="008A0FDB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李一硕</w:t>
            </w:r>
          </w:p>
        </w:tc>
      </w:tr>
      <w:tr>
        <w:tblPrEx>
          <w:tblW w:w="9639" w:type="dxa"/>
          <w:jc w:val="center"/>
          <w:tblLayout w:type="fixed"/>
          <w:tblLook w:val="01E0"/>
        </w:tblPrEx>
        <w:trPr>
          <w:jc w:val="center"/>
        </w:trPr>
        <w:tc>
          <w:tcPr>
            <w:tcW w:w="4353" w:type="dxa"/>
            <w:vAlign w:val="center"/>
          </w:tcPr>
          <w:p w:rsidR="008A0FDB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8A0FDB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林森</w:t>
            </w:r>
          </w:p>
        </w:tc>
      </w:tr>
    </w:tbl>
    <w:p w:rsidR="00070317" w:rsidRPr="0000418A" w:rsidP="00070317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P="00070317">
      <w:pPr>
        <w:pStyle w:val="Heading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9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新任基金经理的相关信息</w:t>
      </w:r>
      <w:bookmarkEnd w:id="0"/>
    </w:p>
    <w:tbl>
      <w:tblPr>
        <w:tblW w:w="9681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78"/>
        <w:gridCol w:w="1246"/>
        <w:gridCol w:w="3620"/>
        <w:gridCol w:w="1518"/>
        <w:gridCol w:w="1619"/>
      </w:tblGrid>
      <w:tr w:rsidTr="000E6F9C">
        <w:tblPrEx>
          <w:tblW w:w="9681" w:type="dxa"/>
          <w:jc w:val="center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jc w:val="center"/>
        </w:trPr>
        <w:tc>
          <w:tcPr>
            <w:tcW w:w="2673" w:type="dxa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新任基金经理姓名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李一硕</w:t>
            </w:r>
          </w:p>
        </w:tc>
      </w:tr>
      <w:tr w:rsidTr="000E6F9C"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2673" w:type="dxa"/>
            <w:vAlign w:val="center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任职日期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2022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4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23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</w:tc>
      </w:tr>
      <w:tr w:rsidTr="000E6F9C"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2673" w:type="dxa"/>
            <w:vAlign w:val="center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证券从业年限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14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</w:p>
        </w:tc>
      </w:tr>
      <w:tr w:rsidTr="000E6F9C"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2673" w:type="dxa"/>
            <w:vAlign w:val="center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证券投资管理从业年限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14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</w:p>
        </w:tc>
      </w:tr>
      <w:tr w:rsidTr="000E6F9C"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2673" w:type="dxa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过往从业经历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2008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8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月至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2011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月任瑞银证券有限公司研究员，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2011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月至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2012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10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月任中国国际金融有限公司研究员。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2012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10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月加入易方达基金管理有限公司，曾任固定收益研究员、固定收益投资部总经理助理、固定收益特定策略投资部负责人，现任固定收益特定策略投资部总经理、基金经理、基金经理助理。</w:t>
            </w:r>
          </w:p>
        </w:tc>
      </w:tr>
      <w:tr w:rsidTr="000E6F9C"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2673" w:type="dxa"/>
            <w:vMerge w:val="restart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其中：管理过公募基金的名称及期间</w:t>
            </w:r>
          </w:p>
        </w:tc>
        <w:tc>
          <w:tcPr>
            <w:tcW w:w="1559" w:type="dxa"/>
            <w:vAlign w:val="center"/>
          </w:tcPr>
          <w:p w:rsidR="000E6F9C" w:rsidRPr="00404B1E" w:rsidP="000E6F9C">
            <w:pPr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基金</w:t>
            </w:r>
          </w:p>
          <w:p w:rsidR="000E6F9C" w:rsidRPr="00404B1E" w:rsidP="000E6F9C">
            <w:pPr>
              <w:ind w:firstLine="360" w:firstLineChars="150"/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主代码</w:t>
            </w:r>
          </w:p>
        </w:tc>
        <w:tc>
          <w:tcPr>
            <w:tcW w:w="1843" w:type="dxa"/>
            <w:vAlign w:val="center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基金名称</w:t>
            </w:r>
          </w:p>
        </w:tc>
        <w:tc>
          <w:tcPr>
            <w:tcW w:w="1701" w:type="dxa"/>
            <w:vAlign w:val="center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任职日期</w:t>
            </w:r>
          </w:p>
        </w:tc>
        <w:tc>
          <w:tcPr>
            <w:tcW w:w="1905" w:type="dxa"/>
            <w:vAlign w:val="center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离任日期</w:t>
            </w:r>
          </w:p>
        </w:tc>
      </w:tr>
      <w:tr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8A0FDB"/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161117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易方达永旭添利定期开放债券型</w:t>
            </w:r>
            <w:r>
              <w:rPr>
                <w:rFonts w:eastAsiaTheme="minorEastAsia" w:hAnsiTheme="minorEastAsia"/>
                <w:sz w:val="24"/>
                <w:szCs w:val="24"/>
              </w:rPr>
              <w:t>证券投资基金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2014-07-12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</w:tr>
      <w:tr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8A0FDB"/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000111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易方达纯债</w:t>
            </w: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年定期开放债券型证券投资基金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2015-03-14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</w:tr>
      <w:tr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8A0FDB"/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001136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易方达裕如灵活配置混合型证券投资基金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2017-12-30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</w:tr>
      <w:tr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8A0FDB"/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110052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易方达安源中短债债券型证券投资基金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2019-05-28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</w:tr>
      <w:tr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8A0FDB"/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007525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易方达年年恒夏纯债一年定期开放债券型发起式证券投资基金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2019-07-11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</w:tr>
      <w:tr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8A0FDB"/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007997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易方达年年恒秋纯债一年定期开放债券型发起式证券投资基金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2019-10-31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</w:tr>
      <w:tr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8A0FDB"/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009292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易方达年年恒春纯债一年定期开放债券型发起式证券投资基金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2020-04-27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</w:tr>
      <w:tr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8A0FDB"/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010471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易方达年年恒实纯债一年定期开放债券型发起式证券投资基金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2021-01-06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</w:tr>
      <w:tr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8A0FDB"/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011961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易方达稳鑫</w:t>
            </w:r>
            <w:r>
              <w:rPr>
                <w:rFonts w:eastAsiaTheme="minorEastAsia" w:hAnsiTheme="minorEastAsia"/>
                <w:sz w:val="24"/>
                <w:szCs w:val="24"/>
              </w:rPr>
              <w:t>30</w:t>
            </w:r>
            <w:r>
              <w:rPr>
                <w:rFonts w:eastAsiaTheme="minorEastAsia" w:hAnsiTheme="minorEastAsia"/>
                <w:sz w:val="24"/>
                <w:szCs w:val="24"/>
              </w:rPr>
              <w:t>天滚动持有短债债券型证券投资基金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2021-04-08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</w:tr>
      <w:tr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8A0FDB"/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013808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易方达稳悦</w:t>
            </w:r>
            <w:r>
              <w:rPr>
                <w:rFonts w:eastAsiaTheme="minorEastAsia" w:hAnsiTheme="minorEastAsia"/>
                <w:sz w:val="24"/>
                <w:szCs w:val="24"/>
              </w:rPr>
              <w:t>120</w:t>
            </w:r>
            <w:r>
              <w:rPr>
                <w:rFonts w:eastAsiaTheme="minorEastAsia" w:hAnsiTheme="minorEastAsia"/>
                <w:sz w:val="24"/>
                <w:szCs w:val="24"/>
              </w:rPr>
              <w:t>天滚动持有短债债券型证券投资基金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2021-11-16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</w:tr>
      <w:tr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8A0FDB"/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001433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易方达瑞景灵活配置混合型证券投资基金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2016-08-06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2019-07-03</w:t>
            </w:r>
          </w:p>
        </w:tc>
      </w:tr>
      <w:tr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8A0FDB"/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001249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易方达新利灵活配置混合型证券投资基金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2017-03-07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2019-07-03</w:t>
            </w:r>
          </w:p>
        </w:tc>
      </w:tr>
      <w:tr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8A0FDB"/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001342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易方达新享灵活配置混合型证券投资基金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2017-03-07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2019-07-03</w:t>
            </w:r>
          </w:p>
        </w:tc>
      </w:tr>
      <w:tr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8A0FDB"/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003214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易方达富惠纯债债券型证券投资基金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2017-02-15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2019-11-02</w:t>
            </w:r>
          </w:p>
        </w:tc>
      </w:tr>
      <w:tr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8A0FDB"/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000428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易方达聚盈分级债券型发起式证券投资基金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2019-01-04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2019-12-18</w:t>
            </w:r>
          </w:p>
        </w:tc>
      </w:tr>
      <w:tr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8A0FDB"/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006112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易方达恒惠定期开放债券型发起式证券投资基金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2018-06-26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2020-07-09</w:t>
            </w:r>
          </w:p>
        </w:tc>
      </w:tr>
      <w:tr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8A0FDB"/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005124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易方达恒益定期开放债券型发起式证券投资基金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2019-09-18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2020-12-30</w:t>
            </w:r>
          </w:p>
        </w:tc>
      </w:tr>
      <w:tr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8A0FDB"/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005740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易方达恒信定期开放债券型发起式证券投资基金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2018-03-27</w:t>
            </w:r>
          </w:p>
        </w:tc>
        <w:tc>
          <w:tcPr>
            <w:tcW w:w="0" w:type="auto"/>
            <w:vAlign w:val="center"/>
          </w:tcPr>
          <w:p w:rsidR="008A0FDB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2021-06-30</w:t>
            </w:r>
          </w:p>
        </w:tc>
      </w:tr>
      <w:tr w:rsidTr="000E6F9C"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2673" w:type="dxa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是否曾被监管机构予以行政处罚或采取行政监管措施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否</w:t>
            </w:r>
          </w:p>
        </w:tc>
      </w:tr>
      <w:tr w:rsidTr="000E6F9C"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2673" w:type="dxa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是否已取得基金从业资格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是</w:t>
            </w:r>
          </w:p>
        </w:tc>
      </w:tr>
      <w:tr w:rsidTr="000E6F9C"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2673" w:type="dxa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取得的其他相关从业资格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</w:tr>
      <w:tr w:rsidTr="000E6F9C"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2673" w:type="dxa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国籍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中国</w:t>
            </w:r>
          </w:p>
        </w:tc>
      </w:tr>
      <w:tr w:rsidTr="000E6F9C"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2673" w:type="dxa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学历、学位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硕士研究生、硕士</w:t>
            </w:r>
          </w:p>
        </w:tc>
      </w:tr>
      <w:tr w:rsidTr="000E6F9C">
        <w:tblPrEx>
          <w:tblW w:w="9681" w:type="dxa"/>
          <w:jc w:val="center"/>
          <w:tblLook w:val="04A0"/>
        </w:tblPrEx>
        <w:trPr>
          <w:jc w:val="center"/>
        </w:trPr>
        <w:tc>
          <w:tcPr>
            <w:tcW w:w="2673" w:type="dxa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是否已按规定在中国基金业协会注册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2C06BE">
              <w:rPr>
                <w:rFonts w:eastAsiaTheme="minorEastAsia" w:hAnsiTheme="minorEastAsia"/>
                <w:sz w:val="24"/>
                <w:szCs w:val="24"/>
              </w:rPr>
              <w:t>登记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是</w:t>
            </w:r>
          </w:p>
        </w:tc>
      </w:tr>
    </w:tbl>
    <w:p w:rsidR="00E80921" w:rsidP="00E80921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bookmarkStart w:id="1" w:name="_GoBack"/>
      <w:bookmarkEnd w:id="1"/>
    </w:p>
    <w:p w:rsidR="00E72701" w:rsidP="00E72701">
      <w:pPr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 w:rsidRPr="003E1F7C">
        <w:rPr>
          <w:rFonts w:ascii="宋体" w:hAnsi="宋体" w:hint="eastAsia"/>
          <w:color w:val="000000"/>
          <w:sz w:val="24"/>
          <w:szCs w:val="24"/>
        </w:rPr>
        <w:t>特此公告。</w:t>
      </w:r>
    </w:p>
    <w:p w:rsidR="00E80921" w:rsidP="00E80921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</w:t>
      </w:r>
      <w:r w:rsidRPr="003E1F7C">
        <w:rPr>
          <w:rFonts w:ascii="宋体" w:hAnsi="宋体" w:hint="eastAsia"/>
          <w:color w:val="000000"/>
          <w:sz w:val="24"/>
          <w:szCs w:val="24"/>
        </w:rPr>
        <w:t>易方达基金管理有限公司</w:t>
      </w:r>
    </w:p>
    <w:p w:rsidR="00E80921" w:rsidRPr="0000418A" w:rsidP="00801D63">
      <w:pPr>
        <w:spacing w:line="360" w:lineRule="auto"/>
        <w:ind w:left="-320" w:firstLine="840" w:leftChars="-100" w:firstLineChars="35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      </w:t>
      </w:r>
      <w:r w:rsidRPr="00676EBF">
        <w:rPr>
          <w:rFonts w:asciiTheme="minorEastAsia" w:eastAsiaTheme="minorEastAsia" w:hAnsiTheme="minorEastAsia"/>
          <w:color w:val="000000"/>
          <w:sz w:val="24"/>
          <w:szCs w:val="24"/>
        </w:rPr>
        <w:t>2022年4月23日</w:t>
      </w:r>
    </w:p>
    <w:sectPr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17"/>
    <w:rsid w:val="0000418A"/>
    <w:rsid w:val="000071CE"/>
    <w:rsid w:val="0002358F"/>
    <w:rsid w:val="00031AB4"/>
    <w:rsid w:val="00033B07"/>
    <w:rsid w:val="00041353"/>
    <w:rsid w:val="00042A21"/>
    <w:rsid w:val="00070317"/>
    <w:rsid w:val="000B3D47"/>
    <w:rsid w:val="000C18B3"/>
    <w:rsid w:val="000D6628"/>
    <w:rsid w:val="000E6F9C"/>
    <w:rsid w:val="00111BD0"/>
    <w:rsid w:val="00142DAF"/>
    <w:rsid w:val="00142E54"/>
    <w:rsid w:val="00156475"/>
    <w:rsid w:val="0018138F"/>
    <w:rsid w:val="001B2DB9"/>
    <w:rsid w:val="001D14B7"/>
    <w:rsid w:val="001F622D"/>
    <w:rsid w:val="00207AA8"/>
    <w:rsid w:val="00213BDC"/>
    <w:rsid w:val="00213F59"/>
    <w:rsid w:val="00285743"/>
    <w:rsid w:val="002A51E8"/>
    <w:rsid w:val="002C06BE"/>
    <w:rsid w:val="002E6C8D"/>
    <w:rsid w:val="00306525"/>
    <w:rsid w:val="00306AAE"/>
    <w:rsid w:val="0032019E"/>
    <w:rsid w:val="0033552A"/>
    <w:rsid w:val="00375EE6"/>
    <w:rsid w:val="003E1F7C"/>
    <w:rsid w:val="00404B1E"/>
    <w:rsid w:val="00412A37"/>
    <w:rsid w:val="004414AB"/>
    <w:rsid w:val="00456D89"/>
    <w:rsid w:val="00483DDC"/>
    <w:rsid w:val="004966BA"/>
    <w:rsid w:val="004B3F81"/>
    <w:rsid w:val="004D01DF"/>
    <w:rsid w:val="004E10AB"/>
    <w:rsid w:val="0052318A"/>
    <w:rsid w:val="00536CF6"/>
    <w:rsid w:val="0053712A"/>
    <w:rsid w:val="0054154D"/>
    <w:rsid w:val="00547962"/>
    <w:rsid w:val="00566B55"/>
    <w:rsid w:val="00596F7A"/>
    <w:rsid w:val="005975BB"/>
    <w:rsid w:val="005B28C6"/>
    <w:rsid w:val="005B39B4"/>
    <w:rsid w:val="005C1B03"/>
    <w:rsid w:val="005E6555"/>
    <w:rsid w:val="005F3560"/>
    <w:rsid w:val="006113F1"/>
    <w:rsid w:val="006152A9"/>
    <w:rsid w:val="006163B1"/>
    <w:rsid w:val="0062601A"/>
    <w:rsid w:val="006340ED"/>
    <w:rsid w:val="0066795D"/>
    <w:rsid w:val="00672C20"/>
    <w:rsid w:val="00676EBF"/>
    <w:rsid w:val="006A5D36"/>
    <w:rsid w:val="006C7CF1"/>
    <w:rsid w:val="006C7FDB"/>
    <w:rsid w:val="006F225C"/>
    <w:rsid w:val="006F43D8"/>
    <w:rsid w:val="006F4CAF"/>
    <w:rsid w:val="0070712F"/>
    <w:rsid w:val="007179FB"/>
    <w:rsid w:val="00731DEC"/>
    <w:rsid w:val="007727BC"/>
    <w:rsid w:val="007C54E2"/>
    <w:rsid w:val="007E2FD8"/>
    <w:rsid w:val="00801D63"/>
    <w:rsid w:val="00803A3A"/>
    <w:rsid w:val="00807FC2"/>
    <w:rsid w:val="00872E95"/>
    <w:rsid w:val="0087717F"/>
    <w:rsid w:val="008A0FDB"/>
    <w:rsid w:val="008F0ACC"/>
    <w:rsid w:val="00966B40"/>
    <w:rsid w:val="009D65C6"/>
    <w:rsid w:val="009E3ABA"/>
    <w:rsid w:val="009E69A9"/>
    <w:rsid w:val="009F783B"/>
    <w:rsid w:val="00A22C61"/>
    <w:rsid w:val="00A507E1"/>
    <w:rsid w:val="00A61621"/>
    <w:rsid w:val="00A63D9B"/>
    <w:rsid w:val="00A66507"/>
    <w:rsid w:val="00AA5074"/>
    <w:rsid w:val="00B03319"/>
    <w:rsid w:val="00B27750"/>
    <w:rsid w:val="00B96712"/>
    <w:rsid w:val="00BA1FDD"/>
    <w:rsid w:val="00BE716F"/>
    <w:rsid w:val="00BE7AA2"/>
    <w:rsid w:val="00C6080C"/>
    <w:rsid w:val="00C911F2"/>
    <w:rsid w:val="00CD26AC"/>
    <w:rsid w:val="00CE6E56"/>
    <w:rsid w:val="00CF42C0"/>
    <w:rsid w:val="00D047E3"/>
    <w:rsid w:val="00D21C32"/>
    <w:rsid w:val="00D30AF1"/>
    <w:rsid w:val="00D64B1C"/>
    <w:rsid w:val="00DD624E"/>
    <w:rsid w:val="00DE5519"/>
    <w:rsid w:val="00E0346F"/>
    <w:rsid w:val="00E24A56"/>
    <w:rsid w:val="00E276FF"/>
    <w:rsid w:val="00E33112"/>
    <w:rsid w:val="00E435FE"/>
    <w:rsid w:val="00E72701"/>
    <w:rsid w:val="00E80921"/>
    <w:rsid w:val="00E857A8"/>
    <w:rsid w:val="00EB0ADE"/>
    <w:rsid w:val="00ED0ADF"/>
    <w:rsid w:val="00EE1199"/>
    <w:rsid w:val="00F70EF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DFEE41-61B8-4270-9146-0FC1443B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Heading1">
    <w:name w:val="heading 1"/>
    <w:basedOn w:val="Normal"/>
    <w:next w:val="Normal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DefaultParagraphFont"/>
    <w:link w:val="Heading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FootnoteReference">
    <w:name w:val="footnote reference"/>
    <w:basedOn w:val="DefaultParagraphFont"/>
    <w:rsid w:val="00070317"/>
    <w:rPr>
      <w:vertAlign w:val="superscript"/>
    </w:rPr>
  </w:style>
  <w:style w:type="paragraph" w:styleId="FootnoteText">
    <w:name w:val="footnote text"/>
    <w:basedOn w:val="Normal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DefaultParagraphFont"/>
    <w:link w:val="FootnoteText"/>
    <w:rsid w:val="00070317"/>
    <w:rPr>
      <w:rFonts w:ascii="Times New Roman" w:eastAsia="宋体" w:hAnsi="Times New Roman" w:cs="Times New Roman"/>
      <w:sz w:val="18"/>
      <w:szCs w:val="20"/>
    </w:rPr>
  </w:style>
  <w:style w:type="paragraph" w:styleId="DocumentMap">
    <w:name w:val="Document Map"/>
    <w:basedOn w:val="Normal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DefaultParagraphFont"/>
    <w:link w:val="DocumentMap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Footer">
    <w:name w:val="footer"/>
    <w:basedOn w:val="Normal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BalloonText">
    <w:name w:val="Balloon Text"/>
    <w:basedOn w:val="Normal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243</Words>
  <Characters>1386</Characters>
  <Application>Microsoft Office Word</Application>
  <DocSecurity>0</DocSecurity>
  <Lines>11</Lines>
  <Paragraphs>3</Paragraphs>
  <ScaleCrop>false</ScaleCrop>
  <Company>微软中国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康玉冰</cp:lastModifiedBy>
  <cp:revision>57</cp:revision>
  <dcterms:created xsi:type="dcterms:W3CDTF">2013-07-24T01:28:00Z</dcterms:created>
  <dcterms:modified xsi:type="dcterms:W3CDTF">2022-04-22T07:50:00Z</dcterms:modified>
</cp:coreProperties>
</file>