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F2942" w:rsidRPr="00EA41E6" w:rsidP="008F2942">
      <w:pPr>
        <w:adjustRightInd w:val="0"/>
        <w:snapToGrid w:val="0"/>
        <w:spacing w:line="360" w:lineRule="auto"/>
        <w:jc w:val="left"/>
        <w:rPr>
          <w:rFonts w:asciiTheme="minorEastAsia" w:eastAsiaTheme="minorEastAsia" w:hAnsiTheme="minorEastAsia" w:cs="Arial"/>
          <w:color w:val="000000" w:themeColor="text1"/>
          <w:szCs w:val="21"/>
        </w:rPr>
      </w:pPr>
    </w:p>
    <w:p w:rsidR="00BA4B87" w:rsidRPr="00EA41E6" w:rsidP="00BA4B87">
      <w:pPr>
        <w:tabs>
          <w:tab w:val="left" w:pos="1890"/>
        </w:tabs>
        <w:rPr>
          <w:rFonts w:asciiTheme="minorEastAsia" w:eastAsiaTheme="minorEastAsia" w:hAnsiTheme="minorEastAsia"/>
          <w:i/>
          <w:iCs/>
          <w:color w:val="000000" w:themeColor="text1"/>
          <w:sz w:val="28"/>
          <w:szCs w:val="28"/>
        </w:rPr>
      </w:pPr>
    </w:p>
    <w:p w:rsidR="00BA4B87" w:rsidRPr="00EA41E6" w:rsidP="00BA4B87">
      <w:pPr>
        <w:spacing w:line="360" w:lineRule="auto"/>
        <w:ind w:firstLine="881"/>
        <w:jc w:val="center"/>
        <w:rPr>
          <w:rFonts w:asciiTheme="minorEastAsia" w:eastAsiaTheme="minorEastAsia" w:hAnsiTheme="minorEastAsia"/>
          <w:b/>
          <w:color w:val="000000" w:themeColor="text1"/>
          <w:sz w:val="44"/>
        </w:rPr>
      </w:pPr>
    </w:p>
    <w:p w:rsidR="00BA4B87" w:rsidRPr="00EA41E6" w:rsidP="00BA4B87">
      <w:pPr>
        <w:spacing w:line="360" w:lineRule="auto"/>
        <w:ind w:firstLine="881"/>
        <w:jc w:val="center"/>
        <w:rPr>
          <w:rFonts w:asciiTheme="minorEastAsia" w:eastAsiaTheme="minorEastAsia" w:hAnsiTheme="minorEastAsia"/>
          <w:b/>
          <w:color w:val="000000" w:themeColor="text1"/>
          <w:sz w:val="44"/>
        </w:rPr>
      </w:pPr>
    </w:p>
    <w:p w:rsidR="00BA4B87" w:rsidRPr="00EA41E6" w:rsidP="00BA4B87">
      <w:pPr>
        <w:spacing w:line="360" w:lineRule="auto"/>
        <w:ind w:firstLine="881"/>
        <w:jc w:val="center"/>
        <w:rPr>
          <w:rFonts w:asciiTheme="minorEastAsia" w:eastAsiaTheme="minorEastAsia" w:hAnsiTheme="minorEastAsia"/>
          <w:b/>
          <w:color w:val="000000" w:themeColor="text1"/>
          <w:sz w:val="44"/>
        </w:rPr>
      </w:pPr>
    </w:p>
    <w:p w:rsidR="00BA4B87" w:rsidRPr="00EA41E6" w:rsidP="00BA4B87">
      <w:pPr>
        <w:spacing w:line="360" w:lineRule="auto"/>
        <w:ind w:firstLine="881"/>
        <w:jc w:val="center"/>
        <w:rPr>
          <w:rFonts w:asciiTheme="minorEastAsia" w:eastAsiaTheme="minorEastAsia" w:hAnsiTheme="minorEastAsia"/>
          <w:b/>
          <w:color w:val="000000" w:themeColor="text1"/>
          <w:sz w:val="44"/>
        </w:rPr>
      </w:pPr>
    </w:p>
    <w:p w:rsidR="00E40637" w:rsidRPr="00EA41E6" w:rsidP="00BA4B87">
      <w:pPr>
        <w:spacing w:line="360" w:lineRule="auto"/>
        <w:jc w:val="center"/>
        <w:rPr>
          <w:rFonts w:asciiTheme="minorEastAsia" w:eastAsiaTheme="minorEastAsia" w:hAnsiTheme="minorEastAsia"/>
          <w:b/>
          <w:color w:val="000000" w:themeColor="text1"/>
          <w:sz w:val="44"/>
        </w:rPr>
      </w:pPr>
      <w:r w:rsidRPr="00EA41E6">
        <w:rPr>
          <w:rFonts w:asciiTheme="minorEastAsia" w:eastAsiaTheme="minorEastAsia" w:hAnsiTheme="minorEastAsia" w:hint="eastAsia"/>
          <w:b/>
          <w:color w:val="000000" w:themeColor="text1"/>
          <w:sz w:val="44"/>
        </w:rPr>
        <w:t>易方达裕景添利6个月定期开放债券型</w:t>
      </w:r>
    </w:p>
    <w:p w:rsidR="00BA4B87" w:rsidRPr="00EA41E6" w:rsidP="00BA4B87">
      <w:pPr>
        <w:spacing w:line="360" w:lineRule="auto"/>
        <w:jc w:val="center"/>
        <w:rPr>
          <w:rFonts w:asciiTheme="minorEastAsia" w:eastAsiaTheme="minorEastAsia" w:hAnsiTheme="minorEastAsia"/>
          <w:b/>
          <w:color w:val="000000" w:themeColor="text1"/>
          <w:sz w:val="44"/>
        </w:rPr>
      </w:pPr>
      <w:r w:rsidRPr="00EA41E6">
        <w:rPr>
          <w:rFonts w:asciiTheme="minorEastAsia" w:eastAsiaTheme="minorEastAsia" w:hAnsiTheme="minorEastAsia" w:hint="eastAsia"/>
          <w:b/>
          <w:color w:val="000000" w:themeColor="text1"/>
          <w:sz w:val="44"/>
        </w:rPr>
        <w:t>证券投资基金</w:t>
      </w:r>
      <w:r w:rsidRPr="00EA41E6" w:rsidR="00557897">
        <w:rPr>
          <w:rFonts w:asciiTheme="minorEastAsia" w:eastAsiaTheme="minorEastAsia" w:hAnsiTheme="minorEastAsia" w:hint="eastAsia"/>
          <w:b/>
          <w:color w:val="000000" w:themeColor="text1"/>
          <w:sz w:val="44"/>
        </w:rPr>
        <w:t>更新</w:t>
      </w:r>
      <w:r w:rsidRPr="00EA41E6" w:rsidR="00557897">
        <w:rPr>
          <w:rFonts w:asciiTheme="minorEastAsia" w:eastAsiaTheme="minorEastAsia" w:hAnsiTheme="minorEastAsia"/>
          <w:b/>
          <w:color w:val="000000" w:themeColor="text1"/>
          <w:sz w:val="44"/>
        </w:rPr>
        <w:t>的</w:t>
      </w:r>
      <w:r w:rsidRPr="00EA41E6">
        <w:rPr>
          <w:rFonts w:asciiTheme="minorEastAsia" w:eastAsiaTheme="minorEastAsia" w:hAnsiTheme="minorEastAsia" w:hint="eastAsia"/>
          <w:b/>
          <w:color w:val="000000" w:themeColor="text1"/>
          <w:sz w:val="44"/>
        </w:rPr>
        <w:t>招募说明书</w:t>
      </w:r>
    </w:p>
    <w:p w:rsidR="00BA4B87" w:rsidRPr="00EA41E6" w:rsidP="002A31EB">
      <w:pPr>
        <w:spacing w:line="360" w:lineRule="auto"/>
        <w:ind w:left="1680" w:firstLine="181" w:leftChars="800"/>
        <w:rPr>
          <w:rFonts w:asciiTheme="minorEastAsia" w:eastAsiaTheme="minorEastAsia" w:hAnsiTheme="minorEastAsia"/>
          <w:color w:val="000000" w:themeColor="text1"/>
          <w:sz w:val="30"/>
          <w:szCs w:val="30"/>
        </w:rPr>
      </w:pPr>
    </w:p>
    <w:p w:rsidR="00992FE4" w:rsidRPr="00EA41E6" w:rsidP="002A31EB">
      <w:pPr>
        <w:spacing w:line="360" w:lineRule="auto"/>
        <w:ind w:left="1680" w:firstLine="181" w:leftChars="800"/>
        <w:rPr>
          <w:rFonts w:asciiTheme="minorEastAsia" w:eastAsiaTheme="minorEastAsia" w:hAnsiTheme="minorEastAsia"/>
          <w:color w:val="000000" w:themeColor="text1"/>
          <w:sz w:val="30"/>
          <w:szCs w:val="30"/>
        </w:rPr>
      </w:pPr>
    </w:p>
    <w:p w:rsidR="00BA4B87" w:rsidRPr="00EA41E6" w:rsidP="00BA4B87">
      <w:pPr>
        <w:spacing w:line="360" w:lineRule="auto"/>
        <w:ind w:left="1680" w:leftChars="800"/>
        <w:rPr>
          <w:rFonts w:asciiTheme="minorEastAsia" w:eastAsiaTheme="minorEastAsia" w:hAnsiTheme="minorEastAsia"/>
          <w:color w:val="000000" w:themeColor="text1"/>
          <w:sz w:val="30"/>
          <w:szCs w:val="30"/>
        </w:rPr>
      </w:pPr>
    </w:p>
    <w:p w:rsidR="00BA4B87" w:rsidRPr="00EA41E6" w:rsidP="00BA4B87">
      <w:pPr>
        <w:spacing w:line="360" w:lineRule="auto"/>
        <w:ind w:left="1680" w:leftChars="800"/>
        <w:rPr>
          <w:rFonts w:asciiTheme="minorEastAsia" w:eastAsiaTheme="minorEastAsia" w:hAnsiTheme="minorEastAsia"/>
          <w:color w:val="000000" w:themeColor="text1"/>
          <w:sz w:val="30"/>
          <w:szCs w:val="30"/>
        </w:rPr>
      </w:pPr>
    </w:p>
    <w:p w:rsidR="00BA4B87" w:rsidRPr="00EA41E6" w:rsidP="00BA4B87">
      <w:pPr>
        <w:spacing w:line="360" w:lineRule="auto"/>
        <w:ind w:left="1680" w:leftChars="800"/>
        <w:rPr>
          <w:rFonts w:asciiTheme="minorEastAsia" w:eastAsiaTheme="minorEastAsia" w:hAnsiTheme="minorEastAsia"/>
          <w:color w:val="000000" w:themeColor="text1"/>
          <w:sz w:val="30"/>
          <w:szCs w:val="30"/>
        </w:rPr>
      </w:pPr>
    </w:p>
    <w:p w:rsidR="00BA4B87" w:rsidRPr="00EA41E6" w:rsidP="00BA4B87">
      <w:pPr>
        <w:spacing w:line="360" w:lineRule="auto"/>
        <w:ind w:left="1680" w:leftChars="800"/>
        <w:rPr>
          <w:rFonts w:asciiTheme="minorEastAsia" w:eastAsiaTheme="minorEastAsia" w:hAnsiTheme="minorEastAsia"/>
          <w:color w:val="000000" w:themeColor="text1"/>
          <w:sz w:val="30"/>
          <w:szCs w:val="30"/>
        </w:rPr>
      </w:pPr>
    </w:p>
    <w:p w:rsidR="00BA4B87" w:rsidRPr="00EA41E6" w:rsidP="00BA4B87">
      <w:pPr>
        <w:spacing w:line="360" w:lineRule="auto"/>
        <w:ind w:left="1678" w:hanging="237" w:leftChars="686" w:hangingChars="74"/>
        <w:rPr>
          <w:rFonts w:asciiTheme="minorEastAsia" w:eastAsiaTheme="minorEastAsia" w:hAnsiTheme="minorEastAsia"/>
          <w:b/>
          <w:color w:val="000000" w:themeColor="text1"/>
          <w:sz w:val="32"/>
          <w:szCs w:val="32"/>
        </w:rPr>
      </w:pPr>
      <w:r w:rsidRPr="00EA41E6">
        <w:rPr>
          <w:rFonts w:asciiTheme="minorEastAsia" w:eastAsiaTheme="minorEastAsia" w:hAnsiTheme="minorEastAsia" w:hint="eastAsia"/>
          <w:b/>
          <w:color w:val="000000" w:themeColor="text1"/>
          <w:sz w:val="32"/>
          <w:szCs w:val="32"/>
        </w:rPr>
        <w:t>基金管理人：易方达基金管理有限公司</w:t>
      </w:r>
    </w:p>
    <w:p w:rsidR="00BA4B87" w:rsidRPr="00EA41E6" w:rsidP="00BA4B87">
      <w:pPr>
        <w:spacing w:line="360" w:lineRule="auto"/>
        <w:ind w:left="1438" w:leftChars="685"/>
        <w:rPr>
          <w:rFonts w:asciiTheme="minorEastAsia" w:eastAsiaTheme="minorEastAsia" w:hAnsiTheme="minorEastAsia"/>
          <w:b/>
          <w:color w:val="000000" w:themeColor="text1"/>
          <w:sz w:val="32"/>
          <w:szCs w:val="32"/>
        </w:rPr>
      </w:pPr>
      <w:r w:rsidRPr="00EA41E6">
        <w:rPr>
          <w:rFonts w:asciiTheme="minorEastAsia" w:eastAsiaTheme="minorEastAsia" w:hAnsiTheme="minorEastAsia" w:hint="eastAsia"/>
          <w:b/>
          <w:color w:val="000000" w:themeColor="text1"/>
          <w:sz w:val="32"/>
          <w:szCs w:val="32"/>
        </w:rPr>
        <w:t>基金托管人：</w:t>
      </w:r>
      <w:r w:rsidRPr="00EA41E6" w:rsidR="00517A50">
        <w:rPr>
          <w:rFonts w:asciiTheme="minorEastAsia" w:eastAsiaTheme="minorEastAsia" w:hAnsiTheme="minorEastAsia" w:hint="eastAsia"/>
          <w:b/>
          <w:color w:val="000000" w:themeColor="text1"/>
          <w:sz w:val="32"/>
          <w:szCs w:val="32"/>
        </w:rPr>
        <w:t>中国光大银行股份有限公司</w:t>
      </w:r>
    </w:p>
    <w:p w:rsidR="00BA4B87" w:rsidRPr="00EA41E6" w:rsidP="00BA4B87">
      <w:pPr>
        <w:spacing w:line="360" w:lineRule="auto"/>
        <w:ind w:firstLine="561"/>
        <w:rPr>
          <w:rFonts w:asciiTheme="minorEastAsia" w:eastAsiaTheme="minorEastAsia" w:hAnsiTheme="minorEastAsia"/>
          <w:b/>
          <w:color w:val="000000" w:themeColor="text1"/>
          <w:sz w:val="24"/>
        </w:rPr>
      </w:pPr>
    </w:p>
    <w:p w:rsidR="00671DDD" w:rsidRPr="00EA41E6" w:rsidP="00BA4B87">
      <w:pPr>
        <w:spacing w:line="360" w:lineRule="auto"/>
        <w:ind w:firstLine="561"/>
        <w:rPr>
          <w:rFonts w:asciiTheme="minorEastAsia" w:eastAsiaTheme="minorEastAsia" w:hAnsiTheme="minorEastAsia"/>
          <w:b/>
          <w:color w:val="000000" w:themeColor="text1"/>
          <w:sz w:val="24"/>
        </w:rPr>
      </w:pPr>
    </w:p>
    <w:p w:rsidR="00671DDD" w:rsidRPr="00EA41E6" w:rsidP="00BA4B87">
      <w:pPr>
        <w:spacing w:line="360" w:lineRule="auto"/>
        <w:ind w:firstLine="561"/>
        <w:rPr>
          <w:rFonts w:asciiTheme="minorEastAsia" w:eastAsiaTheme="minorEastAsia" w:hAnsiTheme="minorEastAsia"/>
          <w:b/>
          <w:color w:val="000000" w:themeColor="text1"/>
          <w:sz w:val="24"/>
        </w:rPr>
      </w:pPr>
    </w:p>
    <w:p w:rsidR="00D47D76" w:rsidRPr="00EA41E6" w:rsidP="00C81B0A">
      <w:pPr>
        <w:spacing w:line="288" w:lineRule="auto"/>
        <w:jc w:val="center"/>
        <w:rPr>
          <w:rFonts w:asciiTheme="minorEastAsia" w:eastAsiaTheme="minorEastAsia" w:hAnsiTheme="minorEastAsia"/>
          <w:b/>
          <w:color w:val="000000" w:themeColor="text1"/>
          <w:sz w:val="28"/>
          <w:szCs w:val="28"/>
        </w:rPr>
      </w:pPr>
      <w:r w:rsidRPr="00EA41E6">
        <w:rPr>
          <w:rFonts w:asciiTheme="minorEastAsia" w:eastAsiaTheme="minorEastAsia" w:hAnsiTheme="minorEastAsia"/>
          <w:b/>
          <w:color w:val="000000" w:themeColor="text1"/>
          <w:sz w:val="28"/>
        </w:rPr>
        <w:t>二〇二二年</w:t>
      </w:r>
      <w:r w:rsidRPr="00EA41E6" w:rsidR="00E70146">
        <w:rPr>
          <w:rFonts w:asciiTheme="minorEastAsia" w:eastAsiaTheme="minorEastAsia" w:hAnsiTheme="minorEastAsia" w:hint="eastAsia"/>
          <w:b/>
          <w:color w:val="000000" w:themeColor="text1"/>
          <w:sz w:val="28"/>
        </w:rPr>
        <w:t>五</w:t>
      </w:r>
      <w:r w:rsidRPr="00EA41E6">
        <w:rPr>
          <w:rFonts w:asciiTheme="minorEastAsia" w:eastAsiaTheme="minorEastAsia" w:hAnsiTheme="minorEastAsia"/>
          <w:b/>
          <w:color w:val="000000" w:themeColor="text1"/>
          <w:sz w:val="28"/>
        </w:rPr>
        <w:t>月</w:t>
      </w:r>
    </w:p>
    <w:p w:rsidR="00671DDD" w:rsidRPr="00EA41E6" w:rsidP="00C81B0A">
      <w:pPr>
        <w:spacing w:line="288" w:lineRule="auto"/>
        <w:jc w:val="center"/>
        <w:rPr>
          <w:rFonts w:asciiTheme="minorEastAsia" w:eastAsiaTheme="minorEastAsia" w:hAnsiTheme="minorEastAsia"/>
          <w:b/>
          <w:color w:val="000000" w:themeColor="text1"/>
          <w:sz w:val="28"/>
          <w:szCs w:val="28"/>
        </w:rPr>
      </w:pPr>
    </w:p>
    <w:p w:rsidR="00671DDD" w:rsidRPr="00EA41E6" w:rsidP="00C81B0A">
      <w:pPr>
        <w:spacing w:line="288" w:lineRule="auto"/>
        <w:jc w:val="center"/>
        <w:rPr>
          <w:rFonts w:asciiTheme="minorEastAsia" w:eastAsiaTheme="minorEastAsia" w:hAnsiTheme="minorEastAsia"/>
          <w:b/>
          <w:color w:val="000000" w:themeColor="text1"/>
          <w:sz w:val="28"/>
          <w:szCs w:val="28"/>
        </w:rPr>
      </w:pPr>
    </w:p>
    <w:p w:rsidR="00671DDD" w:rsidRPr="00EA41E6" w:rsidP="00C81B0A">
      <w:pPr>
        <w:spacing w:line="288" w:lineRule="auto"/>
        <w:jc w:val="center"/>
        <w:rPr>
          <w:rFonts w:asciiTheme="minorEastAsia" w:eastAsiaTheme="minorEastAsia" w:hAnsiTheme="minorEastAsia"/>
          <w:b/>
          <w:color w:val="000000" w:themeColor="text1"/>
          <w:sz w:val="28"/>
          <w:szCs w:val="28"/>
        </w:rPr>
      </w:pPr>
    </w:p>
    <w:p w:rsidR="00BA4B87" w:rsidRPr="00EA41E6" w:rsidP="00C81B0A">
      <w:pPr>
        <w:spacing w:line="288" w:lineRule="auto"/>
        <w:jc w:val="center"/>
        <w:rPr>
          <w:rFonts w:asciiTheme="minorEastAsia" w:eastAsiaTheme="minorEastAsia" w:hAnsiTheme="minorEastAsia"/>
          <w:b/>
          <w:color w:val="000000" w:themeColor="text1"/>
          <w:sz w:val="28"/>
          <w:szCs w:val="28"/>
        </w:rPr>
      </w:pPr>
      <w:r w:rsidRPr="00EA41E6">
        <w:rPr>
          <w:rFonts w:asciiTheme="minorEastAsia" w:eastAsiaTheme="minorEastAsia" w:hAnsiTheme="minorEastAsia" w:hint="eastAsia"/>
          <w:b/>
          <w:color w:val="000000" w:themeColor="text1"/>
          <w:sz w:val="28"/>
          <w:szCs w:val="28"/>
        </w:rPr>
        <w:t>重要提示</w:t>
      </w:r>
    </w:p>
    <w:p w:rsidR="00BA4B87" w:rsidRPr="00EA41E6" w:rsidP="00ED5B81">
      <w:pPr>
        <w:snapToGrid w:val="0"/>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本基金根据</w:t>
      </w:r>
      <w:r w:rsidRPr="00EA41E6" w:rsidR="00106F50">
        <w:rPr>
          <w:rFonts w:asciiTheme="minorEastAsia" w:eastAsiaTheme="minorEastAsia" w:hAnsiTheme="minorEastAsia" w:hint="eastAsia"/>
          <w:b/>
          <w:color w:val="000000" w:themeColor="text1"/>
        </w:rPr>
        <w:t>2016</w:t>
      </w:r>
      <w:r w:rsidRPr="00EA41E6" w:rsidR="00461ADF">
        <w:rPr>
          <w:rFonts w:asciiTheme="minorEastAsia" w:eastAsiaTheme="minorEastAsia" w:hAnsiTheme="minorEastAsia" w:hint="eastAsia"/>
          <w:b/>
          <w:color w:val="000000" w:themeColor="text1"/>
        </w:rPr>
        <w:t>年</w:t>
      </w:r>
      <w:r w:rsidRPr="00EA41E6" w:rsidR="00106F50">
        <w:rPr>
          <w:rFonts w:asciiTheme="minorEastAsia" w:eastAsiaTheme="minorEastAsia" w:hAnsiTheme="minorEastAsia" w:hint="eastAsia"/>
          <w:b/>
          <w:color w:val="000000" w:themeColor="text1"/>
        </w:rPr>
        <w:t>3</w:t>
      </w:r>
      <w:r w:rsidRPr="00EA41E6">
        <w:rPr>
          <w:rFonts w:asciiTheme="minorEastAsia" w:eastAsiaTheme="minorEastAsia" w:hAnsiTheme="minorEastAsia" w:hint="eastAsia"/>
          <w:b/>
          <w:color w:val="000000" w:themeColor="text1"/>
        </w:rPr>
        <w:t>月</w:t>
      </w:r>
      <w:r w:rsidRPr="00EA41E6" w:rsidR="00106F50">
        <w:rPr>
          <w:rFonts w:asciiTheme="minorEastAsia" w:eastAsiaTheme="minorEastAsia" w:hAnsiTheme="minorEastAsia" w:hint="eastAsia"/>
          <w:b/>
          <w:color w:val="000000" w:themeColor="text1"/>
        </w:rPr>
        <w:t>21</w:t>
      </w:r>
      <w:r w:rsidRPr="00EA41E6">
        <w:rPr>
          <w:rFonts w:asciiTheme="minorEastAsia" w:eastAsiaTheme="minorEastAsia" w:hAnsiTheme="minorEastAsia" w:hint="eastAsia"/>
          <w:b/>
          <w:color w:val="000000" w:themeColor="text1"/>
        </w:rPr>
        <w:t>日中国证券监督管理委员会《关于</w:t>
      </w:r>
      <w:r w:rsidRPr="00EA41E6" w:rsidR="00E51843">
        <w:rPr>
          <w:rFonts w:asciiTheme="minorEastAsia" w:eastAsiaTheme="minorEastAsia" w:hAnsiTheme="minorEastAsia" w:hint="eastAsia"/>
          <w:b/>
          <w:color w:val="000000" w:themeColor="text1"/>
        </w:rPr>
        <w:t>准予</w:t>
      </w:r>
      <w:r w:rsidRPr="00EA41E6" w:rsidR="00517A50">
        <w:rPr>
          <w:rFonts w:asciiTheme="minorEastAsia" w:eastAsiaTheme="minorEastAsia" w:hAnsiTheme="minorEastAsia" w:hint="eastAsia"/>
          <w:b/>
          <w:color w:val="000000" w:themeColor="text1"/>
        </w:rPr>
        <w:t>易方达裕景添利6个月定期开放债券型</w:t>
      </w:r>
      <w:r w:rsidRPr="00EA41E6" w:rsidR="002221EE">
        <w:rPr>
          <w:rFonts w:asciiTheme="minorEastAsia" w:eastAsiaTheme="minorEastAsia" w:hAnsiTheme="minorEastAsia" w:hint="eastAsia"/>
          <w:b/>
          <w:color w:val="000000" w:themeColor="text1"/>
        </w:rPr>
        <w:t>证券投资基金</w:t>
      </w:r>
      <w:r w:rsidRPr="00EA41E6" w:rsidR="00E51843">
        <w:rPr>
          <w:rFonts w:asciiTheme="minorEastAsia" w:eastAsiaTheme="minorEastAsia" w:hAnsiTheme="minorEastAsia" w:hint="eastAsia"/>
          <w:b/>
          <w:color w:val="000000" w:themeColor="text1"/>
        </w:rPr>
        <w:t>注册</w:t>
      </w:r>
      <w:r w:rsidRPr="00EA41E6">
        <w:rPr>
          <w:rFonts w:asciiTheme="minorEastAsia" w:eastAsiaTheme="minorEastAsia" w:hAnsiTheme="minorEastAsia" w:hint="eastAsia"/>
          <w:b/>
          <w:color w:val="000000" w:themeColor="text1"/>
        </w:rPr>
        <w:t>的批复》</w:t>
      </w:r>
      <w:r w:rsidRPr="00EA41E6" w:rsidR="002E1C38">
        <w:rPr>
          <w:rFonts w:asciiTheme="minorEastAsia" w:eastAsiaTheme="minorEastAsia" w:hAnsiTheme="minorEastAsia" w:hint="eastAsia"/>
          <w:b/>
          <w:color w:val="000000" w:themeColor="text1"/>
        </w:rPr>
        <w:t>（</w:t>
      </w:r>
      <w:r w:rsidRPr="00EA41E6">
        <w:rPr>
          <w:rFonts w:asciiTheme="minorEastAsia" w:eastAsiaTheme="minorEastAsia" w:hAnsiTheme="minorEastAsia" w:hint="eastAsia"/>
          <w:b/>
          <w:color w:val="000000" w:themeColor="text1"/>
        </w:rPr>
        <w:t>证监许可[</w:t>
      </w:r>
      <w:r w:rsidRPr="00EA41E6" w:rsidR="00106F50">
        <w:rPr>
          <w:rFonts w:asciiTheme="minorEastAsia" w:eastAsiaTheme="minorEastAsia" w:hAnsiTheme="minorEastAsia" w:hint="eastAsia"/>
          <w:b/>
          <w:color w:val="000000" w:themeColor="text1"/>
        </w:rPr>
        <w:t>2016</w:t>
      </w:r>
      <w:r w:rsidRPr="00EA41E6">
        <w:rPr>
          <w:rFonts w:asciiTheme="minorEastAsia" w:eastAsiaTheme="minorEastAsia" w:hAnsiTheme="minorEastAsia" w:hint="eastAsia"/>
          <w:b/>
          <w:color w:val="000000" w:themeColor="text1"/>
        </w:rPr>
        <w:t>]</w:t>
      </w:r>
      <w:r w:rsidRPr="00EA41E6" w:rsidR="00106F50">
        <w:rPr>
          <w:rFonts w:asciiTheme="minorEastAsia" w:eastAsiaTheme="minorEastAsia" w:hAnsiTheme="minorEastAsia" w:hint="eastAsia"/>
          <w:b/>
          <w:color w:val="000000" w:themeColor="text1"/>
        </w:rPr>
        <w:t>571</w:t>
      </w:r>
      <w:r w:rsidRPr="00EA41E6">
        <w:rPr>
          <w:rFonts w:asciiTheme="minorEastAsia" w:eastAsiaTheme="minorEastAsia" w:hAnsiTheme="minorEastAsia" w:hint="eastAsia"/>
          <w:b/>
          <w:color w:val="000000" w:themeColor="text1"/>
        </w:rPr>
        <w:t>号</w:t>
      </w:r>
      <w:r w:rsidRPr="00EA41E6" w:rsidR="002E1C38">
        <w:rPr>
          <w:rFonts w:asciiTheme="minorEastAsia" w:eastAsiaTheme="minorEastAsia" w:hAnsiTheme="minorEastAsia" w:hint="eastAsia"/>
          <w:b/>
          <w:color w:val="000000" w:themeColor="text1"/>
        </w:rPr>
        <w:t>）</w:t>
      </w:r>
      <w:r w:rsidRPr="00EA41E6">
        <w:rPr>
          <w:rFonts w:asciiTheme="minorEastAsia" w:eastAsiaTheme="minorEastAsia" w:hAnsiTheme="minorEastAsia" w:hint="eastAsia"/>
          <w:b/>
          <w:color w:val="000000" w:themeColor="text1"/>
        </w:rPr>
        <w:t>进行募集。</w:t>
      </w:r>
      <w:r w:rsidRPr="00EA41E6" w:rsidR="00846CD4">
        <w:rPr>
          <w:rFonts w:asciiTheme="minorEastAsia" w:eastAsiaTheme="minorEastAsia" w:hAnsiTheme="minorEastAsia" w:hint="eastAsia"/>
          <w:b/>
          <w:color w:val="000000" w:themeColor="text1"/>
        </w:rPr>
        <w:t>本基金基金合同于2016年</w:t>
      </w:r>
      <w:r w:rsidRPr="00EA41E6" w:rsidR="00846CD4">
        <w:rPr>
          <w:rFonts w:asciiTheme="minorEastAsia" w:eastAsiaTheme="minorEastAsia" w:hAnsiTheme="minorEastAsia"/>
          <w:b/>
          <w:color w:val="000000" w:themeColor="text1"/>
        </w:rPr>
        <w:t>4</w:t>
      </w:r>
      <w:r w:rsidRPr="00EA41E6" w:rsidR="00846CD4">
        <w:rPr>
          <w:rFonts w:asciiTheme="minorEastAsia" w:eastAsiaTheme="minorEastAsia" w:hAnsiTheme="minorEastAsia" w:hint="eastAsia"/>
          <w:b/>
          <w:color w:val="000000" w:themeColor="text1"/>
        </w:rPr>
        <w:t>月</w:t>
      </w:r>
      <w:r w:rsidRPr="00EA41E6" w:rsidR="00846CD4">
        <w:rPr>
          <w:rFonts w:asciiTheme="minorEastAsia" w:eastAsiaTheme="minorEastAsia" w:hAnsiTheme="minorEastAsia"/>
          <w:b/>
          <w:color w:val="000000" w:themeColor="text1"/>
        </w:rPr>
        <w:t>1</w:t>
      </w:r>
      <w:r w:rsidRPr="00EA41E6" w:rsidR="00846CD4">
        <w:rPr>
          <w:rFonts w:asciiTheme="minorEastAsia" w:eastAsiaTheme="minorEastAsia" w:hAnsiTheme="minorEastAsia" w:hint="eastAsia"/>
          <w:b/>
          <w:color w:val="000000" w:themeColor="text1"/>
        </w:rPr>
        <w:t>2日正式生效。</w:t>
      </w:r>
    </w:p>
    <w:p w:rsidR="00BA4B87" w:rsidRPr="00EA41E6" w:rsidP="00ED5B81">
      <w:pPr>
        <w:snapToGrid w:val="0"/>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基金管理人保证《招募说明书》的内容真实、准确、完整。本</w:t>
      </w:r>
      <w:r w:rsidRPr="00EA41E6" w:rsidR="001E6198">
        <w:rPr>
          <w:rFonts w:asciiTheme="minorEastAsia" w:eastAsiaTheme="minorEastAsia" w:hAnsiTheme="minorEastAsia" w:hint="eastAsia"/>
          <w:b/>
          <w:color w:val="000000" w:themeColor="text1"/>
        </w:rPr>
        <w:t>基金</w:t>
      </w:r>
      <w:r w:rsidRPr="00EA41E6">
        <w:rPr>
          <w:rFonts w:asciiTheme="minorEastAsia" w:eastAsiaTheme="minorEastAsia" w:hAnsiTheme="minorEastAsia" w:hint="eastAsia"/>
          <w:b/>
          <w:color w:val="000000" w:themeColor="text1"/>
        </w:rPr>
        <w:t>经中国证监会</w:t>
      </w:r>
      <w:r w:rsidRPr="00EA41E6" w:rsidR="001F59B1">
        <w:rPr>
          <w:rFonts w:asciiTheme="minorEastAsia" w:eastAsiaTheme="minorEastAsia" w:hAnsiTheme="minorEastAsia" w:hint="eastAsia"/>
          <w:b/>
          <w:color w:val="000000" w:themeColor="text1"/>
        </w:rPr>
        <w:t>注册</w:t>
      </w:r>
      <w:r w:rsidRPr="00EA41E6">
        <w:rPr>
          <w:rFonts w:asciiTheme="minorEastAsia" w:eastAsiaTheme="minorEastAsia" w:hAnsiTheme="minorEastAsia" w:hint="eastAsia"/>
          <w:b/>
          <w:color w:val="000000" w:themeColor="text1"/>
        </w:rPr>
        <w:t>，但中国证监会对本基金募集的</w:t>
      </w:r>
      <w:r w:rsidRPr="00EA41E6" w:rsidR="001F59B1">
        <w:rPr>
          <w:rFonts w:asciiTheme="minorEastAsia" w:eastAsiaTheme="minorEastAsia" w:hAnsiTheme="minorEastAsia" w:hint="eastAsia"/>
          <w:b/>
          <w:color w:val="000000" w:themeColor="text1"/>
        </w:rPr>
        <w:t>注册</w:t>
      </w:r>
      <w:r w:rsidRPr="00EA41E6">
        <w:rPr>
          <w:rFonts w:asciiTheme="minorEastAsia" w:eastAsiaTheme="minorEastAsia" w:hAnsiTheme="minorEastAsia" w:hint="eastAsia"/>
          <w:b/>
          <w:color w:val="000000" w:themeColor="text1"/>
        </w:rPr>
        <w:t>，并不表明其对本基金的</w:t>
      </w:r>
      <w:r w:rsidRPr="00EA41E6" w:rsidR="00DC001E">
        <w:rPr>
          <w:rFonts w:asciiTheme="minorEastAsia" w:eastAsiaTheme="minorEastAsia" w:hAnsiTheme="minorEastAsia" w:hint="eastAsia"/>
          <w:b/>
          <w:color w:val="000000" w:themeColor="text1"/>
        </w:rPr>
        <w:t>投资价值、市场前景</w:t>
      </w:r>
      <w:r w:rsidRPr="00EA41E6">
        <w:rPr>
          <w:rFonts w:asciiTheme="minorEastAsia" w:eastAsiaTheme="minorEastAsia" w:hAnsiTheme="minorEastAsia" w:hint="eastAsia"/>
          <w:b/>
          <w:color w:val="000000" w:themeColor="text1"/>
        </w:rPr>
        <w:t>和收益作出实质性判断或保证，也不表明投资于本基金没有风险。</w:t>
      </w:r>
    </w:p>
    <w:p w:rsidR="00BA4B87" w:rsidRPr="00EA41E6" w:rsidP="00ED5B81">
      <w:pPr>
        <w:snapToGrid w:val="0"/>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565195" w:rsidRPr="00EA41E6" w:rsidP="00C514D3">
      <w:pPr>
        <w:snapToGrid w:val="0"/>
        <w:spacing w:line="360" w:lineRule="auto"/>
        <w:ind w:firstLine="420" w:firstLineChars="200"/>
        <w:rPr>
          <w:rFonts w:asciiTheme="minorEastAsia" w:eastAsiaTheme="minorEastAsia" w:hAnsiTheme="minorEastAsia"/>
          <w:b/>
          <w:color w:val="000000" w:themeColor="text1"/>
          <w:szCs w:val="21"/>
        </w:rPr>
      </w:pPr>
      <w:r w:rsidRPr="00EA41E6">
        <w:rPr>
          <w:rFonts w:asciiTheme="minorEastAsia" w:eastAsiaTheme="minorEastAsia" w:hAnsiTheme="minorEastAsia" w:hint="eastAsia"/>
          <w:b/>
          <w:color w:val="000000" w:themeColor="text1"/>
        </w:rPr>
        <w:t>本基金主要投资于固定收益类资产并不在二级市场买入股票、权证等</w:t>
      </w:r>
      <w:r w:rsidRPr="00EA41E6" w:rsidR="00AB2211">
        <w:rPr>
          <w:rFonts w:asciiTheme="minorEastAsia" w:eastAsiaTheme="minorEastAsia" w:hAnsiTheme="minorEastAsia" w:hint="eastAsia"/>
          <w:b/>
          <w:color w:val="000000" w:themeColor="text1"/>
        </w:rPr>
        <w:t>权益类</w:t>
      </w:r>
      <w:r w:rsidRPr="00EA41E6">
        <w:rPr>
          <w:rFonts w:asciiTheme="minorEastAsia" w:eastAsiaTheme="minorEastAsia" w:hAnsiTheme="minorEastAsia" w:hint="eastAsia"/>
          <w:b/>
          <w:color w:val="000000" w:themeColor="text1"/>
        </w:rPr>
        <w:t>资产，也不参与一级市场新股申购和新股增发,</w:t>
      </w:r>
      <w:r w:rsidRPr="00EA41E6">
        <w:rPr>
          <w:rFonts w:asciiTheme="minorEastAsia" w:eastAsiaTheme="minorEastAsia" w:hAnsiTheme="minorEastAsia" w:hint="eastAsia"/>
          <w:color w:val="000000" w:themeColor="text1"/>
        </w:rPr>
        <w:t xml:space="preserve"> </w:t>
      </w:r>
      <w:r w:rsidRPr="00EA41E6">
        <w:rPr>
          <w:rFonts w:asciiTheme="minorEastAsia" w:eastAsiaTheme="minorEastAsia" w:hAnsiTheme="minorEastAsia" w:hint="eastAsia"/>
          <w:b/>
          <w:color w:val="000000" w:themeColor="text1"/>
        </w:rPr>
        <w:t>但可持有因可转债转股所形成的股票、因持有该股票所派发的权证以及因投资分离交易可转债而产生的权证等。投资人在投资本基金前，请认真阅读</w:t>
      </w:r>
      <w:r w:rsidRPr="00EA41E6" w:rsidR="009C7F7C">
        <w:rPr>
          <w:rFonts w:asciiTheme="minorEastAsia" w:eastAsiaTheme="minorEastAsia" w:hAnsiTheme="minorEastAsia" w:hint="eastAsia"/>
          <w:b/>
          <w:color w:val="000000" w:themeColor="text1"/>
        </w:rPr>
        <w:t>招募说明书、基金合同和基金产品资料概要</w:t>
      </w:r>
      <w:r w:rsidRPr="00EA41E6" w:rsidR="00C80A71">
        <w:rPr>
          <w:rFonts w:asciiTheme="minorEastAsia" w:eastAsiaTheme="minorEastAsia" w:hAnsiTheme="minorEastAsia" w:hint="eastAsia"/>
          <w:b/>
          <w:color w:val="000000" w:themeColor="text1"/>
        </w:rPr>
        <w:t>等信息披露文件</w:t>
      </w:r>
      <w:r w:rsidRPr="00EA41E6">
        <w:rPr>
          <w:rFonts w:asciiTheme="minorEastAsia" w:eastAsiaTheme="minorEastAsia" w:hAnsiTheme="minorEastAsia" w:hint="eastAsia"/>
          <w:b/>
          <w:color w:val="000000" w:themeColor="text1"/>
        </w:rPr>
        <w:t>，全面认识本基金的风险收益特征和产品特性，充分考虑自身的风险承受能力，理性判断市场，对认购（或申购）基金的意愿、时机、数量等投资行为作出独立决策，获得基金投资收益，亦承担基金投资中出现的各类风险。</w:t>
      </w:r>
      <w:r w:rsidRPr="00EA41E6" w:rsidR="00DB7581">
        <w:rPr>
          <w:rFonts w:asciiTheme="minorEastAsia" w:eastAsiaTheme="minorEastAsia" w:hAnsiTheme="minorEastAsia" w:hint="eastAsia"/>
          <w:b/>
          <w:color w:val="000000" w:themeColor="text1"/>
        </w:rPr>
        <w:t>投资本基金可能遇到的风险包括一般风险和特有风险，一般风险包括投资于证券市场而导致的市场风险、基金的流动性风险（包括但不限于特定投资标的流动性较差风险、巨额赎回风险、启用侧袋机制等流动性风险管理工具带来的风险等）、本基金法律文件中涉及基金风险特征的表述与销售机构对基金的风险评级可能不一致的风险、基金管理人的管理风险等；本基金的特有风险包括：1）主要投资于债券市场而面临的信用风险和利率风险；2）本基金采取定期开放方式运作，投资者在封闭期内无法赎回基金份额以及封闭期长度不一的风险；3）发生巨额赎回时影响基金运作及净值表现、并导致赎回款延迟支付的风险；4）面临权益市场波动的风险；5）本基金的投资范围包括国债期货、证券公司短期公司债券等品种，可能给本基金带来额外风险等。</w:t>
      </w:r>
      <w:r w:rsidRPr="00EA41E6" w:rsidR="00702B7F">
        <w:rPr>
          <w:rFonts w:asciiTheme="minorEastAsia" w:eastAsiaTheme="minorEastAsia" w:hAnsiTheme="minorEastAsia" w:hint="eastAsia"/>
          <w:b/>
          <w:color w:val="000000" w:themeColor="text1"/>
          <w:szCs w:val="21"/>
        </w:rPr>
        <w:t>本基金的具体运作特点详见基金合同和招募说明书的约定。本基金的一般风险及特有风险详见本招募说明书的“风险揭示”部分。</w:t>
      </w:r>
    </w:p>
    <w:p w:rsidR="00A13477" w:rsidRPr="00EA41E6" w:rsidP="00F477A7">
      <w:pPr>
        <w:snapToGrid w:val="0"/>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本基金为债券型基金，其长期平均风险和预期收益率理论上低于股票型基金、混合型基金，高于货币市场基金。</w:t>
      </w:r>
    </w:p>
    <w:p w:rsidR="00BA4B87" w:rsidRPr="00EA41E6" w:rsidP="00F477A7">
      <w:pPr>
        <w:snapToGrid w:val="0"/>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基金管理人提醒投资者基金投资的“买者自负”原则，在投资者作出投资决策后，基金运营状况与基金净值变化引致的投资风险，由投资者自行负责。</w:t>
      </w:r>
      <w:r w:rsidRPr="00EA41E6" w:rsidR="00886EE5">
        <w:rPr>
          <w:rFonts w:asciiTheme="minorEastAsia" w:eastAsiaTheme="minorEastAsia" w:hAnsiTheme="minorEastAsia" w:hint="eastAsia"/>
          <w:b/>
          <w:color w:val="000000" w:themeColor="text1"/>
        </w:rPr>
        <w:t>此外，本基金以1元初始面值进行募集，在市场波动等因素的影响下，存在单位份额净值跌破1元初始面值的风险。</w:t>
      </w:r>
    </w:p>
    <w:p w:rsidR="00BA4B87" w:rsidRPr="00EA41E6" w:rsidP="00ED5B81">
      <w:pPr>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基金不同于银行储蓄，基金</w:t>
      </w:r>
      <w:r w:rsidRPr="00EA41E6" w:rsidR="008D4032">
        <w:rPr>
          <w:rFonts w:asciiTheme="minorEastAsia" w:eastAsiaTheme="minorEastAsia" w:hAnsiTheme="minorEastAsia" w:hint="eastAsia"/>
          <w:b/>
          <w:color w:val="000000" w:themeColor="text1"/>
        </w:rPr>
        <w:t>投资人</w:t>
      </w:r>
      <w:r w:rsidRPr="00EA41E6">
        <w:rPr>
          <w:rFonts w:asciiTheme="minorEastAsia" w:eastAsiaTheme="minorEastAsia" w:hAnsiTheme="minorEastAsia" w:hint="eastAsia"/>
          <w:b/>
          <w:color w:val="000000" w:themeColor="text1"/>
        </w:rPr>
        <w:t>有可能获得较高的收益，也有可能损失本金。投资</w:t>
      </w:r>
      <w:r w:rsidRPr="00EA41E6">
        <w:rPr>
          <w:rFonts w:asciiTheme="minorEastAsia" w:eastAsiaTheme="minorEastAsia" w:hAnsiTheme="minorEastAsia" w:hint="eastAsia"/>
          <w:b/>
          <w:color w:val="000000" w:themeColor="text1"/>
        </w:rPr>
        <w:t>有风险，</w:t>
      </w:r>
      <w:r w:rsidRPr="00EA41E6" w:rsidR="008D4032">
        <w:rPr>
          <w:rFonts w:asciiTheme="minorEastAsia" w:eastAsiaTheme="minorEastAsia" w:hAnsiTheme="minorEastAsia" w:hint="eastAsia"/>
          <w:b/>
          <w:color w:val="000000" w:themeColor="text1"/>
        </w:rPr>
        <w:t>投资人</w:t>
      </w:r>
      <w:r w:rsidRPr="00EA41E6">
        <w:rPr>
          <w:rFonts w:asciiTheme="minorEastAsia" w:eastAsiaTheme="minorEastAsia" w:hAnsiTheme="minorEastAsia" w:hint="eastAsia"/>
          <w:b/>
          <w:color w:val="000000" w:themeColor="text1"/>
        </w:rPr>
        <w:t>在进行投资决策前，请仔细阅读本基金的《招募说明书》及《基金合同》。</w:t>
      </w:r>
    </w:p>
    <w:p w:rsidR="009C7F7C" w:rsidRPr="00EA41E6" w:rsidP="00620B1D">
      <w:pPr>
        <w:spacing w:line="360" w:lineRule="auto"/>
        <w:ind w:firstLine="420" w:firstLineChars="200"/>
        <w:rPr>
          <w:rFonts w:asciiTheme="minorEastAsia" w:eastAsiaTheme="minorEastAsia" w:hAnsiTheme="minorEastAsia"/>
          <w:b/>
          <w:color w:val="000000" w:themeColor="text1"/>
        </w:rPr>
      </w:pPr>
      <w:r w:rsidRPr="00EA41E6">
        <w:rPr>
          <w:rFonts w:asciiTheme="minorEastAsia" w:eastAsiaTheme="minorEastAsia" w:hAnsiTheme="minorEastAsia" w:hint="eastAsia"/>
          <w:b/>
          <w:color w:val="000000" w:themeColor="text1"/>
        </w:rPr>
        <w:t>基金的过往业绩并不预示其未来表现</w:t>
      </w:r>
      <w:r w:rsidRPr="00EA41E6" w:rsidR="004E67B3">
        <w:rPr>
          <w:rFonts w:asciiTheme="minorEastAsia" w:eastAsiaTheme="minorEastAsia" w:hAnsiTheme="minorEastAsia" w:hint="eastAsia"/>
          <w:b/>
          <w:color w:val="000000" w:themeColor="text1"/>
        </w:rPr>
        <w:t>，基金管理人管理的其他基金的业绩并不构成对本基金表现的保证</w:t>
      </w:r>
      <w:r w:rsidRPr="00EA41E6">
        <w:rPr>
          <w:rFonts w:asciiTheme="minorEastAsia" w:eastAsiaTheme="minorEastAsia" w:hAnsiTheme="minorEastAsia" w:hint="eastAsia"/>
          <w:b/>
          <w:color w:val="000000" w:themeColor="text1"/>
        </w:rPr>
        <w:t>。</w:t>
      </w:r>
    </w:p>
    <w:p w:rsidR="009C39A4" w:rsidRPr="00EA41E6" w:rsidP="00AD6CF3">
      <w:pPr>
        <w:snapToGrid w:val="0"/>
        <w:spacing w:line="360" w:lineRule="auto"/>
        <w:ind w:firstLine="420" w:firstLineChars="200"/>
        <w:rPr>
          <w:rFonts w:asciiTheme="minorEastAsia" w:eastAsiaTheme="minorEastAsia" w:hAnsiTheme="minorEastAsia"/>
          <w:b/>
          <w:color w:val="000000" w:themeColor="text1"/>
        </w:rPr>
        <w:sectPr w:rsidSect="0037406D">
          <w:headerReference w:type="even" r:id="rId5"/>
          <w:headerReference w:type="default" r:id="rId6"/>
          <w:footerReference w:type="even" r:id="rId7"/>
          <w:footerReference w:type="default" r:id="rId8"/>
          <w:headerReference w:type="first" r:id="rId9"/>
          <w:footerReference w:type="first" r:id="rId10"/>
          <w:pgSz w:w="11906" w:h="16838" w:code="9"/>
          <w:pgMar w:top="1440" w:right="1800" w:bottom="1440" w:left="1800" w:header="851" w:footer="992" w:gutter="0"/>
          <w:pgNumType w:fmt="upperRoman" w:start="1"/>
          <w:cols w:space="720"/>
          <w:docGrid w:type="lines" w:linePitch="317"/>
        </w:sectPr>
      </w:pPr>
      <w:r w:rsidRPr="00EA41E6">
        <w:rPr>
          <w:rFonts w:asciiTheme="minorEastAsia" w:eastAsiaTheme="minorEastAsia" w:hAnsiTheme="minorEastAsia"/>
          <w:b/>
          <w:color w:val="000000" w:themeColor="text1"/>
        </w:rPr>
        <w:t>本基金本次更新招募说明书对基金经理</w:t>
      </w:r>
      <w:r w:rsidRPr="00EA41E6">
        <w:rPr>
          <w:rFonts w:asciiTheme="minorEastAsia" w:eastAsiaTheme="minorEastAsia" w:hAnsiTheme="minorEastAsia" w:hint="eastAsia"/>
          <w:b/>
          <w:color w:val="000000" w:themeColor="text1"/>
        </w:rPr>
        <w:t>和</w:t>
      </w:r>
      <w:r w:rsidRPr="00EA41E6">
        <w:rPr>
          <w:rFonts w:asciiTheme="minorEastAsia" w:eastAsiaTheme="minorEastAsia" w:hAnsiTheme="minorEastAsia"/>
          <w:b/>
          <w:color w:val="000000" w:themeColor="text1"/>
        </w:rPr>
        <w:t>基金管理人章节相关信息进行更新，相关信息更新截止日为2022年</w:t>
      </w:r>
      <w:r w:rsidR="006F678A">
        <w:rPr>
          <w:rFonts w:asciiTheme="minorEastAsia" w:eastAsiaTheme="minorEastAsia" w:hAnsiTheme="minorEastAsia"/>
          <w:b/>
          <w:color w:val="000000" w:themeColor="text1"/>
        </w:rPr>
        <w:t>5</w:t>
      </w:r>
      <w:r w:rsidRPr="00EA41E6">
        <w:rPr>
          <w:rFonts w:asciiTheme="minorEastAsia" w:eastAsiaTheme="minorEastAsia" w:hAnsiTheme="minorEastAsia"/>
          <w:b/>
          <w:color w:val="000000" w:themeColor="text1"/>
        </w:rPr>
        <w:t>月</w:t>
      </w:r>
      <w:r w:rsidR="006F678A">
        <w:rPr>
          <w:rFonts w:asciiTheme="minorEastAsia" w:eastAsiaTheme="minorEastAsia" w:hAnsiTheme="minorEastAsia"/>
          <w:b/>
          <w:color w:val="000000" w:themeColor="text1"/>
        </w:rPr>
        <w:t>7</w:t>
      </w:r>
      <w:r w:rsidRPr="00EA41E6">
        <w:rPr>
          <w:rFonts w:asciiTheme="minorEastAsia" w:eastAsiaTheme="minorEastAsia" w:hAnsiTheme="minorEastAsia"/>
          <w:b/>
          <w:color w:val="000000" w:themeColor="text1"/>
        </w:rPr>
        <w:t>日。</w:t>
      </w:r>
      <w:r w:rsidRPr="00EA41E6" w:rsidR="008F5F1B">
        <w:rPr>
          <w:rFonts w:asciiTheme="minorEastAsia" w:eastAsiaTheme="minorEastAsia" w:hAnsiTheme="minorEastAsia"/>
          <w:b/>
          <w:color w:val="000000" w:themeColor="text1"/>
        </w:rPr>
        <w:t>本基金有关财务数据截止日为2021年12月31日，净值表现截止日为2021年12月31日，除非另有说明，本招募说明书其他所载内容截止日为2021年12月16日。（本报告中财务数据未经审计）</w:t>
      </w:r>
      <w:bookmarkStart w:id="0" w:name="_GoBack"/>
      <w:bookmarkEnd w:id="0"/>
    </w:p>
    <w:p w:rsidR="00BA4B87" w:rsidRPr="00EA41E6" w:rsidP="00BA4B87">
      <w:pPr>
        <w:adjustRightInd w:val="0"/>
        <w:snapToGrid w:val="0"/>
        <w:spacing w:before="100" w:after="100" w:line="360" w:lineRule="auto"/>
        <w:jc w:val="center"/>
        <w:rPr>
          <w:rFonts w:asciiTheme="minorEastAsia" w:eastAsiaTheme="minorEastAsia" w:hAnsiTheme="minorEastAsia"/>
          <w:color w:val="000000" w:themeColor="text1"/>
          <w:sz w:val="30"/>
        </w:rPr>
      </w:pPr>
      <w:r w:rsidRPr="00EA41E6">
        <w:rPr>
          <w:rFonts w:asciiTheme="minorEastAsia" w:eastAsiaTheme="minorEastAsia" w:hAnsiTheme="minorEastAsia" w:hint="eastAsia"/>
          <w:color w:val="000000" w:themeColor="text1"/>
          <w:sz w:val="30"/>
        </w:rPr>
        <w:t>目     录</w:t>
      </w:r>
    </w:p>
    <w:p w:rsidR="00EA41E6">
      <w:pPr>
        <w:pStyle w:val="TOC1"/>
        <w:rPr>
          <w:rFonts w:asciiTheme="minorHAnsi" w:eastAsiaTheme="minorEastAsia" w:hAnsiTheme="minorHAnsi" w:cstheme="minorBidi"/>
          <w:caps w:val="0"/>
          <w:color w:val="auto"/>
          <w:sz w:val="21"/>
          <w:szCs w:val="22"/>
        </w:rPr>
      </w:pPr>
      <w:r w:rsidRPr="00EA41E6">
        <w:rPr>
          <w:rFonts w:asciiTheme="minorEastAsia" w:eastAsiaTheme="minorEastAsia" w:hAnsiTheme="minorEastAsia"/>
          <w:b/>
          <w:caps w:val="0"/>
          <w:color w:val="000000" w:themeColor="text1"/>
        </w:rPr>
        <w:fldChar w:fldCharType="begin"/>
      </w:r>
      <w:r w:rsidRPr="00EA41E6" w:rsidR="00BA1E8F">
        <w:rPr>
          <w:rFonts w:asciiTheme="minorEastAsia" w:eastAsiaTheme="minorEastAsia" w:hAnsiTheme="minorEastAsia"/>
          <w:b/>
          <w:caps w:val="0"/>
          <w:color w:val="000000" w:themeColor="text1"/>
        </w:rPr>
        <w:instrText xml:space="preserve"> TOC \o "1-1" \h \z \u </w:instrText>
      </w:r>
      <w:r w:rsidRPr="00EA41E6">
        <w:rPr>
          <w:rFonts w:asciiTheme="minorEastAsia" w:eastAsiaTheme="minorEastAsia" w:hAnsiTheme="minorEastAsia"/>
          <w:b/>
          <w:caps w:val="0"/>
          <w:color w:val="000000" w:themeColor="text1"/>
        </w:rPr>
        <w:fldChar w:fldCharType="separate"/>
      </w:r>
      <w:hyperlink w:anchor="_Toc103006518" w:history="1">
        <w:r w:rsidRPr="00722CAD">
          <w:rPr>
            <w:rStyle w:val="Hyperlink"/>
            <w:rFonts w:asciiTheme="minorEastAsia" w:hAnsiTheme="minorEastAsia" w:hint="eastAsia"/>
          </w:rPr>
          <w:t>一、绪</w:t>
        </w:r>
        <w:r w:rsidRPr="00722CAD">
          <w:rPr>
            <w:rStyle w:val="Hyperlink"/>
            <w:rFonts w:asciiTheme="minorEastAsia" w:hAnsiTheme="minorEastAsia"/>
          </w:rPr>
          <w:t xml:space="preserve">  </w:t>
        </w:r>
        <w:r w:rsidRPr="00722CAD">
          <w:rPr>
            <w:rStyle w:val="Hyperlink"/>
            <w:rFonts w:asciiTheme="minorEastAsia" w:hAnsiTheme="minorEastAsia" w:hint="eastAsia"/>
          </w:rPr>
          <w:t>言</w:t>
        </w:r>
        <w:r>
          <w:rPr>
            <w:webHidden/>
          </w:rPr>
          <w:tab/>
        </w:r>
        <w:r>
          <w:rPr>
            <w:webHidden/>
          </w:rPr>
          <w:fldChar w:fldCharType="begin"/>
        </w:r>
        <w:r>
          <w:rPr>
            <w:webHidden/>
          </w:rPr>
          <w:instrText xml:space="preserve"> PAGEREF _Toc103006518 \h </w:instrText>
        </w:r>
        <w:r>
          <w:rPr>
            <w:webHidden/>
          </w:rPr>
          <w:fldChar w:fldCharType="separate"/>
        </w:r>
        <w:r>
          <w:rPr>
            <w:webHidden/>
          </w:rPr>
          <w:t>1</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19" w:history="1">
        <w:r w:rsidRPr="00722CAD">
          <w:rPr>
            <w:rStyle w:val="Hyperlink"/>
            <w:rFonts w:asciiTheme="minorEastAsia" w:hAnsiTheme="minorEastAsia" w:hint="eastAsia"/>
          </w:rPr>
          <w:t>二、释</w:t>
        </w:r>
        <w:r w:rsidRPr="00722CAD">
          <w:rPr>
            <w:rStyle w:val="Hyperlink"/>
            <w:rFonts w:asciiTheme="minorEastAsia" w:hAnsiTheme="minorEastAsia"/>
          </w:rPr>
          <w:t xml:space="preserve">  </w:t>
        </w:r>
        <w:r w:rsidRPr="00722CAD">
          <w:rPr>
            <w:rStyle w:val="Hyperlink"/>
            <w:rFonts w:asciiTheme="minorEastAsia" w:hAnsiTheme="minorEastAsia" w:hint="eastAsia"/>
          </w:rPr>
          <w:t>义</w:t>
        </w:r>
        <w:r>
          <w:rPr>
            <w:webHidden/>
          </w:rPr>
          <w:tab/>
        </w:r>
        <w:r>
          <w:rPr>
            <w:webHidden/>
          </w:rPr>
          <w:fldChar w:fldCharType="begin"/>
        </w:r>
        <w:r>
          <w:rPr>
            <w:webHidden/>
          </w:rPr>
          <w:instrText xml:space="preserve"> PAGEREF _Toc103006519 \h </w:instrText>
        </w:r>
        <w:r>
          <w:rPr>
            <w:webHidden/>
          </w:rPr>
          <w:fldChar w:fldCharType="separate"/>
        </w:r>
        <w:r>
          <w:rPr>
            <w:webHidden/>
          </w:rPr>
          <w:t>2</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20" w:history="1">
        <w:r w:rsidRPr="00722CAD">
          <w:rPr>
            <w:rStyle w:val="Hyperlink"/>
            <w:rFonts w:asciiTheme="minorEastAsia" w:hAnsiTheme="minorEastAsia" w:hint="eastAsia"/>
          </w:rPr>
          <w:t>三、基金管理人</w:t>
        </w:r>
        <w:r>
          <w:rPr>
            <w:webHidden/>
          </w:rPr>
          <w:tab/>
        </w:r>
        <w:r>
          <w:rPr>
            <w:webHidden/>
          </w:rPr>
          <w:fldChar w:fldCharType="begin"/>
        </w:r>
        <w:r>
          <w:rPr>
            <w:webHidden/>
          </w:rPr>
          <w:instrText xml:space="preserve"> PAGEREF _Toc103006520 \h </w:instrText>
        </w:r>
        <w:r>
          <w:rPr>
            <w:webHidden/>
          </w:rPr>
          <w:fldChar w:fldCharType="separate"/>
        </w:r>
        <w:r>
          <w:rPr>
            <w:webHidden/>
          </w:rPr>
          <w:t>6</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21" w:history="1">
        <w:r w:rsidRPr="00722CAD">
          <w:rPr>
            <w:rStyle w:val="Hyperlink"/>
            <w:rFonts w:asciiTheme="minorEastAsia" w:hAnsiTheme="minorEastAsia" w:hint="eastAsia"/>
          </w:rPr>
          <w:t>四、基金托管人</w:t>
        </w:r>
        <w:r>
          <w:rPr>
            <w:webHidden/>
          </w:rPr>
          <w:tab/>
        </w:r>
        <w:r>
          <w:rPr>
            <w:webHidden/>
          </w:rPr>
          <w:fldChar w:fldCharType="begin"/>
        </w:r>
        <w:r>
          <w:rPr>
            <w:webHidden/>
          </w:rPr>
          <w:instrText xml:space="preserve"> PAGEREF _Toc103006521 \h </w:instrText>
        </w:r>
        <w:r>
          <w:rPr>
            <w:webHidden/>
          </w:rPr>
          <w:fldChar w:fldCharType="separate"/>
        </w:r>
        <w:r>
          <w:rPr>
            <w:webHidden/>
          </w:rPr>
          <w:t>22</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22" w:history="1">
        <w:r w:rsidRPr="00722CAD">
          <w:rPr>
            <w:rStyle w:val="Hyperlink"/>
            <w:rFonts w:asciiTheme="minorEastAsia" w:hAnsiTheme="minorEastAsia" w:hint="eastAsia"/>
          </w:rPr>
          <w:t>五、相关服务机构</w:t>
        </w:r>
        <w:r>
          <w:rPr>
            <w:webHidden/>
          </w:rPr>
          <w:tab/>
        </w:r>
        <w:r>
          <w:rPr>
            <w:webHidden/>
          </w:rPr>
          <w:fldChar w:fldCharType="begin"/>
        </w:r>
        <w:r>
          <w:rPr>
            <w:webHidden/>
          </w:rPr>
          <w:instrText xml:space="preserve"> PAGEREF _Toc103006522 \h </w:instrText>
        </w:r>
        <w:r>
          <w:rPr>
            <w:webHidden/>
          </w:rPr>
          <w:fldChar w:fldCharType="separate"/>
        </w:r>
        <w:r>
          <w:rPr>
            <w:webHidden/>
          </w:rPr>
          <w:t>25</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23" w:history="1">
        <w:r w:rsidRPr="00722CAD">
          <w:rPr>
            <w:rStyle w:val="Hyperlink"/>
            <w:rFonts w:asciiTheme="minorEastAsia" w:hAnsiTheme="minorEastAsia" w:hint="eastAsia"/>
            <w:bCs/>
          </w:rPr>
          <w:t>六、基金的运作期</w:t>
        </w:r>
        <w:r>
          <w:rPr>
            <w:webHidden/>
          </w:rPr>
          <w:tab/>
        </w:r>
        <w:r>
          <w:rPr>
            <w:webHidden/>
          </w:rPr>
          <w:fldChar w:fldCharType="begin"/>
        </w:r>
        <w:r>
          <w:rPr>
            <w:webHidden/>
          </w:rPr>
          <w:instrText xml:space="preserve"> PAGEREF _Toc103006523 \h </w:instrText>
        </w:r>
        <w:r>
          <w:rPr>
            <w:webHidden/>
          </w:rPr>
          <w:fldChar w:fldCharType="separate"/>
        </w:r>
        <w:r>
          <w:rPr>
            <w:webHidden/>
          </w:rPr>
          <w:t>27</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24" w:history="1">
        <w:r w:rsidRPr="00722CAD">
          <w:rPr>
            <w:rStyle w:val="Hyperlink"/>
            <w:rFonts w:asciiTheme="minorEastAsia" w:hAnsiTheme="minorEastAsia" w:hint="eastAsia"/>
            <w:bCs/>
          </w:rPr>
          <w:t>七、基金的募集</w:t>
        </w:r>
        <w:r>
          <w:rPr>
            <w:webHidden/>
          </w:rPr>
          <w:tab/>
        </w:r>
        <w:r>
          <w:rPr>
            <w:webHidden/>
          </w:rPr>
          <w:fldChar w:fldCharType="begin"/>
        </w:r>
        <w:r>
          <w:rPr>
            <w:webHidden/>
          </w:rPr>
          <w:instrText xml:space="preserve"> PAGEREF _Toc103006524 \h </w:instrText>
        </w:r>
        <w:r>
          <w:rPr>
            <w:webHidden/>
          </w:rPr>
          <w:fldChar w:fldCharType="separate"/>
        </w:r>
        <w:r>
          <w:rPr>
            <w:webHidden/>
          </w:rPr>
          <w:t>29</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25" w:history="1">
        <w:r w:rsidRPr="00722CAD">
          <w:rPr>
            <w:rStyle w:val="Hyperlink"/>
            <w:rFonts w:asciiTheme="minorEastAsia" w:hAnsiTheme="minorEastAsia" w:hint="eastAsia"/>
            <w:bCs/>
          </w:rPr>
          <w:t>八、基金合同的生效</w:t>
        </w:r>
        <w:r>
          <w:rPr>
            <w:webHidden/>
          </w:rPr>
          <w:tab/>
        </w:r>
        <w:r>
          <w:rPr>
            <w:webHidden/>
          </w:rPr>
          <w:fldChar w:fldCharType="begin"/>
        </w:r>
        <w:r>
          <w:rPr>
            <w:webHidden/>
          </w:rPr>
          <w:instrText xml:space="preserve"> PAGEREF _Toc103006525 \h </w:instrText>
        </w:r>
        <w:r>
          <w:rPr>
            <w:webHidden/>
          </w:rPr>
          <w:fldChar w:fldCharType="separate"/>
        </w:r>
        <w:r>
          <w:rPr>
            <w:webHidden/>
          </w:rPr>
          <w:t>30</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26" w:history="1">
        <w:r w:rsidRPr="00722CAD">
          <w:rPr>
            <w:rStyle w:val="Hyperlink"/>
            <w:rFonts w:asciiTheme="minorEastAsia" w:hAnsiTheme="minorEastAsia" w:hint="eastAsia"/>
          </w:rPr>
          <w:t>九、基金份额的申购、赎回</w:t>
        </w:r>
        <w:r>
          <w:rPr>
            <w:webHidden/>
          </w:rPr>
          <w:tab/>
        </w:r>
        <w:r>
          <w:rPr>
            <w:webHidden/>
          </w:rPr>
          <w:fldChar w:fldCharType="begin"/>
        </w:r>
        <w:r>
          <w:rPr>
            <w:webHidden/>
          </w:rPr>
          <w:instrText xml:space="preserve"> PAGEREF _Toc103006526 \h </w:instrText>
        </w:r>
        <w:r>
          <w:rPr>
            <w:webHidden/>
          </w:rPr>
          <w:fldChar w:fldCharType="separate"/>
        </w:r>
        <w:r>
          <w:rPr>
            <w:webHidden/>
          </w:rPr>
          <w:t>31</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27" w:history="1">
        <w:r w:rsidRPr="00722CAD">
          <w:rPr>
            <w:rStyle w:val="Hyperlink"/>
            <w:rFonts w:asciiTheme="minorEastAsia" w:hAnsiTheme="minorEastAsia" w:hint="eastAsia"/>
          </w:rPr>
          <w:t>十、基金转换和定期定额投资计划</w:t>
        </w:r>
        <w:r>
          <w:rPr>
            <w:webHidden/>
          </w:rPr>
          <w:tab/>
        </w:r>
        <w:r>
          <w:rPr>
            <w:webHidden/>
          </w:rPr>
          <w:fldChar w:fldCharType="begin"/>
        </w:r>
        <w:r>
          <w:rPr>
            <w:webHidden/>
          </w:rPr>
          <w:instrText xml:space="preserve"> PAGEREF _Toc103006527 \h </w:instrText>
        </w:r>
        <w:r>
          <w:rPr>
            <w:webHidden/>
          </w:rPr>
          <w:fldChar w:fldCharType="separate"/>
        </w:r>
        <w:r>
          <w:rPr>
            <w:webHidden/>
          </w:rPr>
          <w:t>40</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28" w:history="1">
        <w:r w:rsidRPr="00722CAD">
          <w:rPr>
            <w:rStyle w:val="Hyperlink"/>
            <w:rFonts w:asciiTheme="minorEastAsia" w:hAnsiTheme="minorEastAsia" w:hint="eastAsia"/>
          </w:rPr>
          <w:t>十一、基金的转托管、质押、非交易过户、冻结与解冻</w:t>
        </w:r>
        <w:r>
          <w:rPr>
            <w:webHidden/>
          </w:rPr>
          <w:tab/>
        </w:r>
        <w:r>
          <w:rPr>
            <w:webHidden/>
          </w:rPr>
          <w:fldChar w:fldCharType="begin"/>
        </w:r>
        <w:r>
          <w:rPr>
            <w:webHidden/>
          </w:rPr>
          <w:instrText xml:space="preserve"> PAGEREF _Toc103006528 \h </w:instrText>
        </w:r>
        <w:r>
          <w:rPr>
            <w:webHidden/>
          </w:rPr>
          <w:fldChar w:fldCharType="separate"/>
        </w:r>
        <w:r>
          <w:rPr>
            <w:webHidden/>
          </w:rPr>
          <w:t>45</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29" w:history="1">
        <w:r w:rsidRPr="00722CAD">
          <w:rPr>
            <w:rStyle w:val="Hyperlink"/>
            <w:rFonts w:asciiTheme="minorEastAsia" w:hAnsiTheme="minorEastAsia" w:hint="eastAsia"/>
          </w:rPr>
          <w:t>十二、基金的投资</w:t>
        </w:r>
        <w:r>
          <w:rPr>
            <w:webHidden/>
          </w:rPr>
          <w:tab/>
        </w:r>
        <w:r>
          <w:rPr>
            <w:webHidden/>
          </w:rPr>
          <w:fldChar w:fldCharType="begin"/>
        </w:r>
        <w:r>
          <w:rPr>
            <w:webHidden/>
          </w:rPr>
          <w:instrText xml:space="preserve"> PAGEREF _Toc103006529 \h </w:instrText>
        </w:r>
        <w:r>
          <w:rPr>
            <w:webHidden/>
          </w:rPr>
          <w:fldChar w:fldCharType="separate"/>
        </w:r>
        <w:r>
          <w:rPr>
            <w:webHidden/>
          </w:rPr>
          <w:t>46</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30" w:history="1">
        <w:r w:rsidRPr="00722CAD">
          <w:rPr>
            <w:rStyle w:val="Hyperlink"/>
            <w:rFonts w:asciiTheme="minorEastAsia" w:hAnsiTheme="minorEastAsia" w:hint="eastAsia"/>
          </w:rPr>
          <w:t>十三、基金的业绩</w:t>
        </w:r>
        <w:r>
          <w:rPr>
            <w:webHidden/>
          </w:rPr>
          <w:tab/>
        </w:r>
        <w:r>
          <w:rPr>
            <w:webHidden/>
          </w:rPr>
          <w:fldChar w:fldCharType="begin"/>
        </w:r>
        <w:r>
          <w:rPr>
            <w:webHidden/>
          </w:rPr>
          <w:instrText xml:space="preserve"> PAGEREF _Toc103006530 \h </w:instrText>
        </w:r>
        <w:r>
          <w:rPr>
            <w:webHidden/>
          </w:rPr>
          <w:fldChar w:fldCharType="separate"/>
        </w:r>
        <w:r>
          <w:rPr>
            <w:webHidden/>
          </w:rPr>
          <w:t>57</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31" w:history="1">
        <w:r w:rsidRPr="00722CAD">
          <w:rPr>
            <w:rStyle w:val="Hyperlink"/>
            <w:rFonts w:asciiTheme="minorEastAsia" w:hAnsiTheme="minorEastAsia" w:hint="eastAsia"/>
          </w:rPr>
          <w:t>十四、基金的财产</w:t>
        </w:r>
        <w:r>
          <w:rPr>
            <w:webHidden/>
          </w:rPr>
          <w:tab/>
        </w:r>
        <w:r>
          <w:rPr>
            <w:webHidden/>
          </w:rPr>
          <w:fldChar w:fldCharType="begin"/>
        </w:r>
        <w:r>
          <w:rPr>
            <w:webHidden/>
          </w:rPr>
          <w:instrText xml:space="preserve"> PAGEREF _Toc103006531 \h </w:instrText>
        </w:r>
        <w:r>
          <w:rPr>
            <w:webHidden/>
          </w:rPr>
          <w:fldChar w:fldCharType="separate"/>
        </w:r>
        <w:r>
          <w:rPr>
            <w:webHidden/>
          </w:rPr>
          <w:t>59</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32" w:history="1">
        <w:r w:rsidRPr="00722CAD">
          <w:rPr>
            <w:rStyle w:val="Hyperlink"/>
            <w:rFonts w:asciiTheme="minorEastAsia" w:hAnsiTheme="minorEastAsia" w:hint="eastAsia"/>
          </w:rPr>
          <w:t>十五、基金资产的估值</w:t>
        </w:r>
        <w:r>
          <w:rPr>
            <w:webHidden/>
          </w:rPr>
          <w:tab/>
        </w:r>
        <w:r>
          <w:rPr>
            <w:webHidden/>
          </w:rPr>
          <w:fldChar w:fldCharType="begin"/>
        </w:r>
        <w:r>
          <w:rPr>
            <w:webHidden/>
          </w:rPr>
          <w:instrText xml:space="preserve"> PAGEREF _Toc103006532 \h </w:instrText>
        </w:r>
        <w:r>
          <w:rPr>
            <w:webHidden/>
          </w:rPr>
          <w:fldChar w:fldCharType="separate"/>
        </w:r>
        <w:r>
          <w:rPr>
            <w:webHidden/>
          </w:rPr>
          <w:t>60</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33" w:history="1">
        <w:r w:rsidRPr="00722CAD">
          <w:rPr>
            <w:rStyle w:val="Hyperlink"/>
            <w:rFonts w:asciiTheme="minorEastAsia" w:hAnsiTheme="minorEastAsia" w:hint="eastAsia"/>
          </w:rPr>
          <w:t>十六、基金的收益分配</w:t>
        </w:r>
        <w:r>
          <w:rPr>
            <w:webHidden/>
          </w:rPr>
          <w:tab/>
        </w:r>
        <w:r>
          <w:rPr>
            <w:webHidden/>
          </w:rPr>
          <w:fldChar w:fldCharType="begin"/>
        </w:r>
        <w:r>
          <w:rPr>
            <w:webHidden/>
          </w:rPr>
          <w:instrText xml:space="preserve"> PAGEREF _Toc103006533 \h </w:instrText>
        </w:r>
        <w:r>
          <w:rPr>
            <w:webHidden/>
          </w:rPr>
          <w:fldChar w:fldCharType="separate"/>
        </w:r>
        <w:r>
          <w:rPr>
            <w:webHidden/>
          </w:rPr>
          <w:t>64</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34" w:history="1">
        <w:r w:rsidRPr="00722CAD">
          <w:rPr>
            <w:rStyle w:val="Hyperlink"/>
            <w:rFonts w:asciiTheme="minorEastAsia" w:hAnsiTheme="minorEastAsia" w:hint="eastAsia"/>
          </w:rPr>
          <w:t>十七、基金的费用与税收</w:t>
        </w:r>
        <w:r>
          <w:rPr>
            <w:webHidden/>
          </w:rPr>
          <w:tab/>
        </w:r>
        <w:r>
          <w:rPr>
            <w:webHidden/>
          </w:rPr>
          <w:fldChar w:fldCharType="begin"/>
        </w:r>
        <w:r>
          <w:rPr>
            <w:webHidden/>
          </w:rPr>
          <w:instrText xml:space="preserve"> PAGEREF _Toc103006534 \h </w:instrText>
        </w:r>
        <w:r>
          <w:rPr>
            <w:webHidden/>
          </w:rPr>
          <w:fldChar w:fldCharType="separate"/>
        </w:r>
        <w:r>
          <w:rPr>
            <w:webHidden/>
          </w:rPr>
          <w:t>66</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35" w:history="1">
        <w:r w:rsidRPr="00722CAD">
          <w:rPr>
            <w:rStyle w:val="Hyperlink"/>
            <w:rFonts w:asciiTheme="minorEastAsia" w:hAnsiTheme="minorEastAsia" w:hint="eastAsia"/>
          </w:rPr>
          <w:t>十八、基金的会计与审计</w:t>
        </w:r>
        <w:r>
          <w:rPr>
            <w:webHidden/>
          </w:rPr>
          <w:tab/>
        </w:r>
        <w:r>
          <w:rPr>
            <w:webHidden/>
          </w:rPr>
          <w:fldChar w:fldCharType="begin"/>
        </w:r>
        <w:r>
          <w:rPr>
            <w:webHidden/>
          </w:rPr>
          <w:instrText xml:space="preserve"> PAGEREF _Toc103006535 \h </w:instrText>
        </w:r>
        <w:r>
          <w:rPr>
            <w:webHidden/>
          </w:rPr>
          <w:fldChar w:fldCharType="separate"/>
        </w:r>
        <w:r>
          <w:rPr>
            <w:webHidden/>
          </w:rPr>
          <w:t>69</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36" w:history="1">
        <w:r w:rsidRPr="00722CAD">
          <w:rPr>
            <w:rStyle w:val="Hyperlink"/>
            <w:rFonts w:asciiTheme="minorEastAsia" w:hAnsiTheme="minorEastAsia" w:hint="eastAsia"/>
          </w:rPr>
          <w:t>十九、基金的信息披露</w:t>
        </w:r>
        <w:r>
          <w:rPr>
            <w:webHidden/>
          </w:rPr>
          <w:tab/>
        </w:r>
        <w:r>
          <w:rPr>
            <w:webHidden/>
          </w:rPr>
          <w:fldChar w:fldCharType="begin"/>
        </w:r>
        <w:r>
          <w:rPr>
            <w:webHidden/>
          </w:rPr>
          <w:instrText xml:space="preserve"> PAGEREF _Toc103006536 \h </w:instrText>
        </w:r>
        <w:r>
          <w:rPr>
            <w:webHidden/>
          </w:rPr>
          <w:fldChar w:fldCharType="separate"/>
        </w:r>
        <w:r>
          <w:rPr>
            <w:webHidden/>
          </w:rPr>
          <w:t>70</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37" w:history="1">
        <w:r w:rsidRPr="00722CAD">
          <w:rPr>
            <w:rStyle w:val="Hyperlink"/>
            <w:rFonts w:asciiTheme="minorEastAsia" w:hAnsiTheme="minorEastAsia" w:hint="eastAsia"/>
          </w:rPr>
          <w:t>二十、侧袋机制</w:t>
        </w:r>
        <w:r>
          <w:rPr>
            <w:webHidden/>
          </w:rPr>
          <w:tab/>
        </w:r>
        <w:r>
          <w:rPr>
            <w:webHidden/>
          </w:rPr>
          <w:fldChar w:fldCharType="begin"/>
        </w:r>
        <w:r>
          <w:rPr>
            <w:webHidden/>
          </w:rPr>
          <w:instrText xml:space="preserve"> PAGEREF _Toc103006537 \h </w:instrText>
        </w:r>
        <w:r>
          <w:rPr>
            <w:webHidden/>
          </w:rPr>
          <w:fldChar w:fldCharType="separate"/>
        </w:r>
        <w:r>
          <w:rPr>
            <w:webHidden/>
          </w:rPr>
          <w:t>76</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38" w:history="1">
        <w:r w:rsidRPr="00722CAD">
          <w:rPr>
            <w:rStyle w:val="Hyperlink"/>
            <w:rFonts w:asciiTheme="minorEastAsia" w:hAnsiTheme="minorEastAsia" w:hint="eastAsia"/>
          </w:rPr>
          <w:t>二十一、风险揭示</w:t>
        </w:r>
        <w:r>
          <w:rPr>
            <w:webHidden/>
          </w:rPr>
          <w:tab/>
        </w:r>
        <w:r>
          <w:rPr>
            <w:webHidden/>
          </w:rPr>
          <w:fldChar w:fldCharType="begin"/>
        </w:r>
        <w:r>
          <w:rPr>
            <w:webHidden/>
          </w:rPr>
          <w:instrText xml:space="preserve"> PAGEREF _Toc103006538 \h </w:instrText>
        </w:r>
        <w:r>
          <w:rPr>
            <w:webHidden/>
          </w:rPr>
          <w:fldChar w:fldCharType="separate"/>
        </w:r>
        <w:r>
          <w:rPr>
            <w:webHidden/>
          </w:rPr>
          <w:t>78</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39" w:history="1">
        <w:r w:rsidRPr="00722CAD">
          <w:rPr>
            <w:rStyle w:val="Hyperlink"/>
            <w:rFonts w:asciiTheme="minorEastAsia" w:hAnsiTheme="minorEastAsia" w:hint="eastAsia"/>
          </w:rPr>
          <w:t>二十二、基金合同的变更、终止与基金财产的清算</w:t>
        </w:r>
        <w:r>
          <w:rPr>
            <w:webHidden/>
          </w:rPr>
          <w:tab/>
        </w:r>
        <w:r>
          <w:rPr>
            <w:webHidden/>
          </w:rPr>
          <w:fldChar w:fldCharType="begin"/>
        </w:r>
        <w:r>
          <w:rPr>
            <w:webHidden/>
          </w:rPr>
          <w:instrText xml:space="preserve"> PAGEREF _Toc103006539 \h </w:instrText>
        </w:r>
        <w:r>
          <w:rPr>
            <w:webHidden/>
          </w:rPr>
          <w:fldChar w:fldCharType="separate"/>
        </w:r>
        <w:r>
          <w:rPr>
            <w:webHidden/>
          </w:rPr>
          <w:t>83</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40" w:history="1">
        <w:r w:rsidRPr="00722CAD">
          <w:rPr>
            <w:rStyle w:val="Hyperlink"/>
            <w:rFonts w:asciiTheme="minorEastAsia" w:hAnsiTheme="minorEastAsia" w:hint="eastAsia"/>
          </w:rPr>
          <w:t>二十三、基金合同的内容摘要</w:t>
        </w:r>
        <w:r>
          <w:rPr>
            <w:webHidden/>
          </w:rPr>
          <w:tab/>
        </w:r>
        <w:r>
          <w:rPr>
            <w:webHidden/>
          </w:rPr>
          <w:fldChar w:fldCharType="begin"/>
        </w:r>
        <w:r>
          <w:rPr>
            <w:webHidden/>
          </w:rPr>
          <w:instrText xml:space="preserve"> PAGEREF _Toc103006540 \h </w:instrText>
        </w:r>
        <w:r>
          <w:rPr>
            <w:webHidden/>
          </w:rPr>
          <w:fldChar w:fldCharType="separate"/>
        </w:r>
        <w:r>
          <w:rPr>
            <w:webHidden/>
          </w:rPr>
          <w:t>85</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41" w:history="1">
        <w:r w:rsidRPr="00722CAD">
          <w:rPr>
            <w:rStyle w:val="Hyperlink"/>
            <w:rFonts w:asciiTheme="minorEastAsia" w:hAnsiTheme="minorEastAsia" w:hint="eastAsia"/>
          </w:rPr>
          <w:t>二十四、基金托管协议的内容摘要</w:t>
        </w:r>
        <w:r>
          <w:rPr>
            <w:webHidden/>
          </w:rPr>
          <w:tab/>
        </w:r>
        <w:r>
          <w:rPr>
            <w:webHidden/>
          </w:rPr>
          <w:fldChar w:fldCharType="begin"/>
        </w:r>
        <w:r>
          <w:rPr>
            <w:webHidden/>
          </w:rPr>
          <w:instrText xml:space="preserve"> PAGEREF _Toc103006541 \h </w:instrText>
        </w:r>
        <w:r>
          <w:rPr>
            <w:webHidden/>
          </w:rPr>
          <w:fldChar w:fldCharType="separate"/>
        </w:r>
        <w:r>
          <w:rPr>
            <w:webHidden/>
          </w:rPr>
          <w:t>100</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42" w:history="1">
        <w:r w:rsidRPr="00722CAD">
          <w:rPr>
            <w:rStyle w:val="Hyperlink"/>
            <w:rFonts w:asciiTheme="minorEastAsia" w:hAnsiTheme="minorEastAsia" w:hint="eastAsia"/>
          </w:rPr>
          <w:t>二十五、对基金份额持有人的服务</w:t>
        </w:r>
        <w:r>
          <w:rPr>
            <w:webHidden/>
          </w:rPr>
          <w:tab/>
        </w:r>
        <w:r>
          <w:rPr>
            <w:webHidden/>
          </w:rPr>
          <w:fldChar w:fldCharType="begin"/>
        </w:r>
        <w:r>
          <w:rPr>
            <w:webHidden/>
          </w:rPr>
          <w:instrText xml:space="preserve"> PAGEREF _Toc103006542 \h </w:instrText>
        </w:r>
        <w:r>
          <w:rPr>
            <w:webHidden/>
          </w:rPr>
          <w:fldChar w:fldCharType="separate"/>
        </w:r>
        <w:r>
          <w:rPr>
            <w:webHidden/>
          </w:rPr>
          <w:t>116</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43" w:history="1">
        <w:r w:rsidRPr="00722CAD">
          <w:rPr>
            <w:rStyle w:val="Hyperlink"/>
            <w:rFonts w:asciiTheme="minorEastAsia" w:hAnsiTheme="minorEastAsia" w:hint="eastAsia"/>
          </w:rPr>
          <w:t>二十六、其他应披露事项</w:t>
        </w:r>
        <w:r>
          <w:rPr>
            <w:webHidden/>
          </w:rPr>
          <w:tab/>
        </w:r>
        <w:r>
          <w:rPr>
            <w:webHidden/>
          </w:rPr>
          <w:fldChar w:fldCharType="begin"/>
        </w:r>
        <w:r>
          <w:rPr>
            <w:webHidden/>
          </w:rPr>
          <w:instrText xml:space="preserve"> PAGEREF _Toc103006543 \h </w:instrText>
        </w:r>
        <w:r>
          <w:rPr>
            <w:webHidden/>
          </w:rPr>
          <w:fldChar w:fldCharType="separate"/>
        </w:r>
        <w:r>
          <w:rPr>
            <w:webHidden/>
          </w:rPr>
          <w:t>118</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44" w:history="1">
        <w:r w:rsidRPr="00722CAD">
          <w:rPr>
            <w:rStyle w:val="Hyperlink"/>
            <w:rFonts w:asciiTheme="minorEastAsia" w:hAnsiTheme="minorEastAsia" w:hint="eastAsia"/>
          </w:rPr>
          <w:t>二十七、招募说明书的存放及查阅方式</w:t>
        </w:r>
        <w:r>
          <w:rPr>
            <w:webHidden/>
          </w:rPr>
          <w:tab/>
        </w:r>
        <w:r>
          <w:rPr>
            <w:webHidden/>
          </w:rPr>
          <w:fldChar w:fldCharType="begin"/>
        </w:r>
        <w:r>
          <w:rPr>
            <w:webHidden/>
          </w:rPr>
          <w:instrText xml:space="preserve"> PAGEREF _Toc103006544 \h </w:instrText>
        </w:r>
        <w:r>
          <w:rPr>
            <w:webHidden/>
          </w:rPr>
          <w:fldChar w:fldCharType="separate"/>
        </w:r>
        <w:r>
          <w:rPr>
            <w:webHidden/>
          </w:rPr>
          <w:t>119</w:t>
        </w:r>
        <w:r>
          <w:rPr>
            <w:webHidden/>
          </w:rPr>
          <w:fldChar w:fldCharType="end"/>
        </w:r>
      </w:hyperlink>
    </w:p>
    <w:p w:rsidR="00EA41E6">
      <w:pPr>
        <w:pStyle w:val="TOC1"/>
        <w:rPr>
          <w:rFonts w:asciiTheme="minorHAnsi" w:eastAsiaTheme="minorEastAsia" w:hAnsiTheme="minorHAnsi" w:cstheme="minorBidi"/>
          <w:caps w:val="0"/>
          <w:color w:val="auto"/>
          <w:sz w:val="21"/>
          <w:szCs w:val="22"/>
        </w:rPr>
      </w:pPr>
      <w:hyperlink w:anchor="_Toc103006545" w:history="1">
        <w:r w:rsidRPr="00722CAD">
          <w:rPr>
            <w:rStyle w:val="Hyperlink"/>
            <w:rFonts w:asciiTheme="minorEastAsia" w:hAnsiTheme="minorEastAsia" w:hint="eastAsia"/>
          </w:rPr>
          <w:t>二十八、备查文件</w:t>
        </w:r>
        <w:r>
          <w:rPr>
            <w:webHidden/>
          </w:rPr>
          <w:tab/>
        </w:r>
        <w:r>
          <w:rPr>
            <w:webHidden/>
          </w:rPr>
          <w:fldChar w:fldCharType="begin"/>
        </w:r>
        <w:r>
          <w:rPr>
            <w:webHidden/>
          </w:rPr>
          <w:instrText xml:space="preserve"> PAGEREF _Toc103006545 \h </w:instrText>
        </w:r>
        <w:r>
          <w:rPr>
            <w:webHidden/>
          </w:rPr>
          <w:fldChar w:fldCharType="separate"/>
        </w:r>
        <w:r>
          <w:rPr>
            <w:webHidden/>
          </w:rPr>
          <w:t>120</w:t>
        </w:r>
        <w:r>
          <w:rPr>
            <w:webHidden/>
          </w:rPr>
          <w:fldChar w:fldCharType="end"/>
        </w:r>
      </w:hyperlink>
    </w:p>
    <w:p w:rsidR="00BA4B87" w:rsidRPr="00EA41E6" w:rsidP="004A2685">
      <w:pPr>
        <w:ind w:firstLine="560"/>
        <w:jc w:val="center"/>
        <w:rPr>
          <w:rFonts w:asciiTheme="minorEastAsia" w:eastAsiaTheme="minorEastAsia" w:hAnsiTheme="minorEastAsia"/>
          <w:b/>
          <w:caps/>
          <w:noProof/>
          <w:color w:val="000000" w:themeColor="text1"/>
          <w:sz w:val="24"/>
          <w:szCs w:val="28"/>
        </w:rPr>
      </w:pPr>
      <w:r w:rsidRPr="00EA41E6">
        <w:rPr>
          <w:rFonts w:asciiTheme="minorEastAsia" w:eastAsiaTheme="minorEastAsia" w:hAnsiTheme="minorEastAsia"/>
          <w:b/>
          <w:caps/>
          <w:noProof/>
          <w:color w:val="000000" w:themeColor="text1"/>
          <w:sz w:val="24"/>
          <w:szCs w:val="28"/>
        </w:rPr>
        <w:fldChar w:fldCharType="end"/>
      </w:r>
    </w:p>
    <w:p w:rsidR="00AE70B8" w:rsidRPr="00EA41E6" w:rsidP="004A2685">
      <w:pPr>
        <w:ind w:firstLine="560"/>
        <w:jc w:val="center"/>
        <w:rPr>
          <w:rFonts w:asciiTheme="minorEastAsia" w:eastAsiaTheme="minorEastAsia" w:hAnsiTheme="minorEastAsia"/>
          <w:b/>
          <w:caps/>
          <w:noProof/>
          <w:color w:val="000000" w:themeColor="text1"/>
          <w:sz w:val="24"/>
          <w:szCs w:val="28"/>
        </w:rPr>
        <w:sectPr w:rsidSect="0037406D">
          <w:footerReference w:type="default" r:id="rId11"/>
          <w:pgSz w:w="11906" w:h="16838" w:code="9"/>
          <w:pgMar w:top="1440" w:right="1800" w:bottom="1440" w:left="1800" w:header="851" w:footer="992" w:gutter="0"/>
          <w:pgNumType w:fmt="upperRoman" w:start="1"/>
          <w:cols w:space="720"/>
          <w:docGrid w:type="lines" w:linePitch="317"/>
        </w:sectPr>
      </w:pPr>
    </w:p>
    <w:p w:rsidR="00BA4B87" w:rsidRPr="00EA41E6" w:rsidP="009A5A64">
      <w:pPr>
        <w:pStyle w:val="1"/>
        <w:spacing w:before="317" w:after="317" w:line="320" w:lineRule="exact"/>
        <w:ind w:firstLine="600"/>
        <w:rPr>
          <w:rFonts w:asciiTheme="minorEastAsia" w:eastAsiaTheme="minorEastAsia" w:hAnsiTheme="minorEastAsia"/>
          <w:b w:val="0"/>
          <w:color w:val="000000" w:themeColor="text1"/>
          <w:sz w:val="30"/>
        </w:rPr>
      </w:pPr>
      <w:bookmarkStart w:id="1" w:name="_Toc332373444"/>
      <w:bookmarkStart w:id="2" w:name="_Toc103006518"/>
      <w:r w:rsidRPr="00EA41E6">
        <w:rPr>
          <w:rFonts w:asciiTheme="minorEastAsia" w:eastAsiaTheme="minorEastAsia" w:hAnsiTheme="minorEastAsia" w:hint="eastAsia"/>
          <w:b w:val="0"/>
          <w:color w:val="000000" w:themeColor="text1"/>
          <w:sz w:val="30"/>
        </w:rPr>
        <w:t>一、</w:t>
      </w:r>
      <w:r w:rsidRPr="00EA41E6">
        <w:rPr>
          <w:rFonts w:asciiTheme="minorEastAsia" w:eastAsiaTheme="minorEastAsia" w:hAnsiTheme="minorEastAsia" w:hint="eastAsia"/>
          <w:b w:val="0"/>
          <w:color w:val="000000" w:themeColor="text1"/>
        </w:rPr>
        <w:t>绪  言</w:t>
      </w:r>
      <w:bookmarkEnd w:id="1"/>
      <w:bookmarkEnd w:id="2"/>
    </w:p>
    <w:p w:rsidR="00BA4B87" w:rsidRPr="00EA41E6" w:rsidP="001678FB">
      <w:pPr>
        <w:spacing w:line="360" w:lineRule="auto"/>
        <w:ind w:firstLine="420" w:firstLineChars="200"/>
        <w:rPr>
          <w:rFonts w:asciiTheme="minorEastAsia" w:eastAsiaTheme="minorEastAsia" w:hAnsiTheme="minorEastAsia"/>
          <w:color w:val="000000" w:themeColor="text1"/>
        </w:rPr>
      </w:pPr>
    </w:p>
    <w:p w:rsidR="00BA4B87" w:rsidRPr="00EA41E6" w:rsidP="001678FB">
      <w:pPr>
        <w:autoSpaceDE w:val="0"/>
        <w:autoSpaceDN w:val="0"/>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本招募说明书依据《中华人民共和国证券投资基金法》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以下简称《基金法》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w:t>
      </w:r>
      <w:r w:rsidRPr="00EA41E6" w:rsidR="00683327">
        <w:rPr>
          <w:rFonts w:asciiTheme="minorEastAsia" w:eastAsiaTheme="minorEastAsia" w:hAnsiTheme="minorEastAsia" w:hint="eastAsia"/>
          <w:color w:val="000000" w:themeColor="text1"/>
        </w:rPr>
        <w:t>公开募集</w:t>
      </w:r>
      <w:r w:rsidRPr="00EA41E6">
        <w:rPr>
          <w:rFonts w:asciiTheme="minorEastAsia" w:eastAsiaTheme="minorEastAsia" w:hAnsiTheme="minorEastAsia" w:hint="eastAsia"/>
          <w:color w:val="000000" w:themeColor="text1"/>
        </w:rPr>
        <w:t>证券投资基金运作管理办法》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以下简称《运作办法》</w:t>
      </w:r>
      <w:r w:rsidRPr="00EA41E6" w:rsidR="002E1C38">
        <w:rPr>
          <w:rFonts w:asciiTheme="minorEastAsia" w:eastAsiaTheme="minorEastAsia" w:hAnsiTheme="minorEastAsia" w:hint="eastAsia"/>
          <w:color w:val="000000" w:themeColor="text1"/>
        </w:rPr>
        <w:t>）</w:t>
      </w:r>
      <w:r w:rsidRPr="00EA41E6" w:rsidR="000C7659">
        <w:rPr>
          <w:rFonts w:asciiTheme="minorEastAsia" w:eastAsiaTheme="minorEastAsia" w:hAnsiTheme="minorEastAsia" w:hint="eastAsia"/>
          <w:color w:val="000000" w:themeColor="text1"/>
        </w:rPr>
        <w:t>、《公开募集开放式证券投资基金流动性风险管理规定》（以下简称“《管理规定》”）</w:t>
      </w:r>
      <w:r w:rsidRPr="00EA41E6">
        <w:rPr>
          <w:rFonts w:asciiTheme="minorEastAsia" w:eastAsiaTheme="minorEastAsia" w:hAnsiTheme="minorEastAsia" w:hint="eastAsia"/>
          <w:color w:val="000000" w:themeColor="text1"/>
        </w:rPr>
        <w:t>、《证券投资基金销售管理办法》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以下简称《销售办法》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w:t>
      </w:r>
      <w:r w:rsidRPr="00EA41E6" w:rsidR="009C7F7C">
        <w:rPr>
          <w:rFonts w:asciiTheme="minorEastAsia" w:eastAsiaTheme="minorEastAsia" w:hAnsiTheme="minorEastAsia" w:hint="eastAsia"/>
          <w:color w:val="000000" w:themeColor="text1"/>
        </w:rPr>
        <w:t>公开</w:t>
      </w:r>
      <w:r w:rsidRPr="00EA41E6" w:rsidR="009C7F7C">
        <w:rPr>
          <w:rFonts w:asciiTheme="minorEastAsia" w:eastAsiaTheme="minorEastAsia" w:hAnsiTheme="minorEastAsia"/>
          <w:color w:val="000000" w:themeColor="text1"/>
        </w:rPr>
        <w:t>募集</w:t>
      </w:r>
      <w:r w:rsidRPr="00EA41E6">
        <w:rPr>
          <w:rFonts w:asciiTheme="minorEastAsia" w:eastAsiaTheme="minorEastAsia" w:hAnsiTheme="minorEastAsia" w:hint="eastAsia"/>
          <w:color w:val="000000" w:themeColor="text1"/>
        </w:rPr>
        <w:t>证券投资基金信息披露管理办法》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以下简称《信息披露办法》</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、《证券投资基金信息披露内容与格式准则第5号&lt;招募说明书的内容与格式&gt;》、《</w:t>
      </w:r>
      <w:r w:rsidRPr="00EA41E6" w:rsidR="00517A50">
        <w:rPr>
          <w:rFonts w:asciiTheme="minorEastAsia" w:eastAsiaTheme="minorEastAsia" w:hAnsiTheme="minorEastAsia" w:hint="eastAsia"/>
          <w:color w:val="000000" w:themeColor="text1"/>
        </w:rPr>
        <w:t>易方达裕景添利6个月定期开放债券型</w:t>
      </w:r>
      <w:r w:rsidRPr="00EA41E6" w:rsidR="002221EE">
        <w:rPr>
          <w:rFonts w:asciiTheme="minorEastAsia" w:eastAsiaTheme="minorEastAsia" w:hAnsiTheme="minorEastAsia" w:hint="eastAsia"/>
          <w:color w:val="000000" w:themeColor="text1"/>
        </w:rPr>
        <w:t>证券投资基金</w:t>
      </w:r>
      <w:r w:rsidRPr="00EA41E6">
        <w:rPr>
          <w:rFonts w:asciiTheme="minorEastAsia" w:eastAsiaTheme="minorEastAsia" w:hAnsiTheme="minorEastAsia" w:hint="eastAsia"/>
          <w:color w:val="000000" w:themeColor="text1"/>
        </w:rPr>
        <w:t>基金合同》</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以下简称基金合同</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及其它有关规定等编写。</w:t>
      </w:r>
    </w:p>
    <w:p w:rsidR="00BA4B87" w:rsidRPr="00EA41E6" w:rsidP="001678FB">
      <w:pPr>
        <w:spacing w:line="360" w:lineRule="auto"/>
        <w:ind w:firstLine="420" w:firstLineChars="200"/>
        <w:rPr>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EA41E6" w:rsidP="001678FB">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本招募说明书根据本基金的基金合同编写，并经中国证监会</w:t>
      </w:r>
      <w:r w:rsidRPr="00EA41E6" w:rsidR="006F3D9F">
        <w:rPr>
          <w:rStyle w:val="da"/>
          <w:rFonts w:asciiTheme="minorEastAsia" w:eastAsiaTheme="minorEastAsia" w:hAnsiTheme="minorEastAsia" w:hint="eastAsia"/>
          <w:color w:val="000000" w:themeColor="text1"/>
        </w:rPr>
        <w:t>注册</w:t>
      </w:r>
      <w:r w:rsidRPr="00EA41E6">
        <w:rPr>
          <w:rStyle w:val="da"/>
          <w:rFonts w:asciiTheme="minorEastAsia" w:eastAsiaTheme="minorEastAsia" w:hAnsiTheme="minorEastAsia" w:hint="eastAsia"/>
          <w:color w:val="000000" w:themeColor="text1"/>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BA4B87">
      <w:pPr>
        <w:spacing w:line="320" w:lineRule="exact"/>
        <w:ind w:firstLine="482"/>
        <w:rPr>
          <w:rFonts w:asciiTheme="minorEastAsia" w:eastAsiaTheme="minorEastAsia" w:hAnsiTheme="minorEastAsia"/>
          <w:color w:val="000000" w:themeColor="text1"/>
        </w:rPr>
      </w:pPr>
    </w:p>
    <w:p w:rsidR="00BA4B87" w:rsidRPr="00EA41E6" w:rsidP="009A5A64">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3" w:name="_Toc332373445"/>
      <w:bookmarkStart w:id="4" w:name="_Toc103006519"/>
      <w:r w:rsidRPr="00EA41E6">
        <w:rPr>
          <w:rFonts w:asciiTheme="minorEastAsia" w:eastAsiaTheme="minorEastAsia" w:hAnsiTheme="minorEastAsia" w:hint="eastAsia"/>
          <w:color w:val="000000" w:themeColor="text1"/>
          <w:sz w:val="30"/>
        </w:rPr>
        <w:t>二、释  义</w:t>
      </w:r>
      <w:bookmarkEnd w:id="3"/>
      <w:bookmarkEnd w:id="4"/>
    </w:p>
    <w:p w:rsidR="00BA4B87" w:rsidRPr="00EA41E6" w:rsidP="00266EA9">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本招募说明书中除非文意另有所指，下列词语有如下含义：</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1、基金或本基金：指</w:t>
      </w:r>
      <w:r w:rsidRPr="00EA41E6" w:rsidR="00517A50">
        <w:rPr>
          <w:rFonts w:asciiTheme="minorEastAsia" w:eastAsiaTheme="minorEastAsia" w:hAnsiTheme="minorEastAsia" w:hint="eastAsia"/>
          <w:bCs/>
          <w:color w:val="000000" w:themeColor="text1"/>
          <w:szCs w:val="21"/>
        </w:rPr>
        <w:t>易方达裕景添利6个月定期开放债券型</w:t>
      </w:r>
      <w:r w:rsidRPr="00EA41E6">
        <w:rPr>
          <w:rFonts w:asciiTheme="minorEastAsia" w:eastAsiaTheme="minorEastAsia" w:hAnsiTheme="minorEastAsia" w:hint="eastAsia"/>
          <w:bCs/>
          <w:color w:val="000000" w:themeColor="text1"/>
          <w:szCs w:val="21"/>
        </w:rPr>
        <w:t>证券投资基金</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2、基金管理人：指易方达基金管理有限公司</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3、基金托管人：指</w:t>
      </w:r>
      <w:r w:rsidRPr="00EA41E6" w:rsidR="00517A50">
        <w:rPr>
          <w:rFonts w:asciiTheme="minorEastAsia" w:eastAsiaTheme="minorEastAsia" w:hAnsiTheme="minorEastAsia" w:hint="eastAsia"/>
          <w:bCs/>
          <w:color w:val="000000" w:themeColor="text1"/>
          <w:szCs w:val="21"/>
        </w:rPr>
        <w:t>中国光大银行股份有限公司</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4、基金合同或本基金合同：指《</w:t>
      </w:r>
      <w:r w:rsidRPr="00EA41E6" w:rsidR="00517A50">
        <w:rPr>
          <w:rFonts w:asciiTheme="minorEastAsia" w:eastAsiaTheme="minorEastAsia" w:hAnsiTheme="minorEastAsia" w:hint="eastAsia"/>
          <w:bCs/>
          <w:color w:val="000000" w:themeColor="text1"/>
          <w:szCs w:val="21"/>
        </w:rPr>
        <w:t>易方达裕景添利6个月定期开放债券型</w:t>
      </w:r>
      <w:r w:rsidRPr="00EA41E6">
        <w:rPr>
          <w:rFonts w:asciiTheme="minorEastAsia" w:eastAsiaTheme="minorEastAsia" w:hAnsiTheme="minorEastAsia" w:hint="eastAsia"/>
          <w:bCs/>
          <w:color w:val="000000" w:themeColor="text1"/>
          <w:szCs w:val="21"/>
        </w:rPr>
        <w:t>证券投资基金基金合同》及对本基金合同的任何有效修订和补充</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5、托管协议：指基金管理人与基金托管人就本基金签订之《</w:t>
      </w:r>
      <w:r w:rsidRPr="00EA41E6" w:rsidR="00517A50">
        <w:rPr>
          <w:rFonts w:asciiTheme="minorEastAsia" w:eastAsiaTheme="minorEastAsia" w:hAnsiTheme="minorEastAsia" w:hint="eastAsia"/>
          <w:bCs/>
          <w:color w:val="000000" w:themeColor="text1"/>
          <w:szCs w:val="21"/>
        </w:rPr>
        <w:t>易方达裕景添利6个月定期开放债券型</w:t>
      </w:r>
      <w:r w:rsidRPr="00EA41E6">
        <w:rPr>
          <w:rFonts w:asciiTheme="minorEastAsia" w:eastAsiaTheme="minorEastAsia" w:hAnsiTheme="minorEastAsia" w:hint="eastAsia"/>
          <w:bCs/>
          <w:color w:val="000000" w:themeColor="text1"/>
          <w:szCs w:val="21"/>
        </w:rPr>
        <w:t>证券投资基金托管协议》及对该托管协议的任何有效修订和补充</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6、招募说明书：指《</w:t>
      </w:r>
      <w:r w:rsidRPr="00EA41E6" w:rsidR="00517A50">
        <w:rPr>
          <w:rFonts w:asciiTheme="minorEastAsia" w:eastAsiaTheme="minorEastAsia" w:hAnsiTheme="minorEastAsia" w:hint="eastAsia"/>
          <w:bCs/>
          <w:color w:val="000000" w:themeColor="text1"/>
          <w:szCs w:val="21"/>
        </w:rPr>
        <w:t>易方达裕景添利6个月定期开放债券型</w:t>
      </w:r>
      <w:r w:rsidRPr="00EA41E6">
        <w:rPr>
          <w:rFonts w:asciiTheme="minorEastAsia" w:eastAsiaTheme="minorEastAsia" w:hAnsiTheme="minorEastAsia" w:hint="eastAsia"/>
          <w:bCs/>
          <w:color w:val="000000" w:themeColor="text1"/>
          <w:szCs w:val="21"/>
        </w:rPr>
        <w:t>证券投资基金招募说明书》及其更新</w:t>
      </w:r>
    </w:p>
    <w:p w:rsidR="009C7F7C"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Style w:val="da"/>
          <w:rFonts w:asciiTheme="minorEastAsia" w:eastAsiaTheme="minorEastAsia" w:hAnsiTheme="minorEastAsia"/>
          <w:color w:val="000000" w:themeColor="text1"/>
        </w:rPr>
        <w:t>7</w:t>
      </w:r>
      <w:r w:rsidRPr="00EA41E6">
        <w:rPr>
          <w:rStyle w:val="da"/>
          <w:rFonts w:asciiTheme="minorEastAsia" w:eastAsiaTheme="minorEastAsia" w:hAnsiTheme="minorEastAsia" w:hint="eastAsia"/>
          <w:color w:val="000000" w:themeColor="text1"/>
        </w:rPr>
        <w:t>、基金产品资料概要：指《</w:t>
      </w:r>
      <w:r w:rsidRPr="00EA41E6">
        <w:rPr>
          <w:rFonts w:asciiTheme="minorEastAsia" w:eastAsiaTheme="minorEastAsia" w:hAnsiTheme="minorEastAsia" w:hint="eastAsia"/>
          <w:bCs/>
          <w:color w:val="000000" w:themeColor="text1"/>
          <w:szCs w:val="21"/>
        </w:rPr>
        <w:t>易方达裕景添利6个月定期开放债券型证券投资基金</w:t>
      </w:r>
      <w:r w:rsidRPr="00EA41E6">
        <w:rPr>
          <w:rStyle w:val="da"/>
          <w:rFonts w:asciiTheme="minorEastAsia" w:eastAsiaTheme="minorEastAsia" w:hAnsiTheme="minorEastAsia" w:hint="eastAsia"/>
          <w:color w:val="000000" w:themeColor="text1"/>
        </w:rPr>
        <w:t>基金产品资料概要》及其更新</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8</w:t>
      </w:r>
      <w:r w:rsidRPr="00EA41E6">
        <w:rPr>
          <w:rFonts w:asciiTheme="minorEastAsia" w:eastAsiaTheme="minorEastAsia" w:hAnsiTheme="minorEastAsia" w:hint="eastAsia"/>
          <w:bCs/>
          <w:color w:val="000000" w:themeColor="text1"/>
          <w:szCs w:val="21"/>
        </w:rPr>
        <w:t>、基金份额发售公告：指《</w:t>
      </w:r>
      <w:r w:rsidRPr="00EA41E6" w:rsidR="00517A50">
        <w:rPr>
          <w:rFonts w:asciiTheme="minorEastAsia" w:eastAsiaTheme="minorEastAsia" w:hAnsiTheme="minorEastAsia" w:hint="eastAsia"/>
          <w:bCs/>
          <w:color w:val="000000" w:themeColor="text1"/>
          <w:szCs w:val="21"/>
        </w:rPr>
        <w:t>易方达裕景添利6个月定期开放债券型</w:t>
      </w:r>
      <w:r w:rsidRPr="00EA41E6">
        <w:rPr>
          <w:rFonts w:asciiTheme="minorEastAsia" w:eastAsiaTheme="minorEastAsia" w:hAnsiTheme="minorEastAsia" w:hint="eastAsia"/>
          <w:bCs/>
          <w:color w:val="000000" w:themeColor="text1"/>
          <w:szCs w:val="21"/>
        </w:rPr>
        <w:t>证券投资基金基金份额发售公告》</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9</w:t>
      </w:r>
      <w:r w:rsidRPr="00EA41E6">
        <w:rPr>
          <w:rFonts w:asciiTheme="minorEastAsia" w:eastAsiaTheme="minorEastAsia" w:hAnsiTheme="minorEastAsia" w:hint="eastAsia"/>
          <w:bCs/>
          <w:color w:val="000000" w:themeColor="text1"/>
          <w:szCs w:val="21"/>
        </w:rPr>
        <w:t>、法律法规：指中国现行有效并公布实施的法律、行政法规、规范性文件、司法解释、行政规章以及其他对基金合同当事人有约束力的决定、决议、通知等</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10</w:t>
      </w:r>
      <w:r w:rsidRPr="00EA41E6">
        <w:rPr>
          <w:rFonts w:asciiTheme="minorEastAsia" w:eastAsiaTheme="minorEastAsia" w:hAnsiTheme="minorEastAsia" w:hint="eastAsia"/>
          <w:bCs/>
          <w:color w:val="000000" w:themeColor="text1"/>
          <w:szCs w:val="21"/>
        </w:rPr>
        <w:t>、《基金法》：指2012年12月28日经第十一届全国人民代表大会常务委员会第三十次会议通过，自2013年6月1日起实施的《中华人民共和国证券投资基金法》及颁布机关对其不时做出的修订</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、《销售办法》：指中国证监会2013年3月15日颁布、同年6月1日实施的《证券投资基金销售管理办法》及颁布机关对其不时做出的修订</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、《信息披露办法》：</w:t>
      </w:r>
      <w:r w:rsidRPr="00EA41E6" w:rsidR="009C7F7C">
        <w:rPr>
          <w:rStyle w:val="da"/>
          <w:rFonts w:asciiTheme="minorEastAsia" w:eastAsiaTheme="minorEastAsia" w:hAnsiTheme="minorEastAsia" w:hint="eastAsia"/>
          <w:color w:val="000000" w:themeColor="text1"/>
        </w:rPr>
        <w:t>指中国证监会</w:t>
      </w:r>
      <w:r w:rsidRPr="00EA41E6" w:rsidR="009C7F7C">
        <w:rPr>
          <w:rStyle w:val="da"/>
          <w:rFonts w:asciiTheme="minorEastAsia" w:eastAsiaTheme="minorEastAsia" w:hAnsiTheme="minorEastAsia"/>
          <w:color w:val="000000" w:themeColor="text1"/>
        </w:rPr>
        <w:t>2019</w:t>
      </w:r>
      <w:r w:rsidRPr="00EA41E6" w:rsidR="009C7F7C">
        <w:rPr>
          <w:rStyle w:val="da"/>
          <w:rFonts w:asciiTheme="minorEastAsia" w:eastAsiaTheme="minorEastAsia" w:hAnsiTheme="minorEastAsia" w:hint="eastAsia"/>
          <w:color w:val="000000" w:themeColor="text1"/>
        </w:rPr>
        <w:t>年</w:t>
      </w:r>
      <w:r w:rsidRPr="00EA41E6" w:rsidR="009C7F7C">
        <w:rPr>
          <w:rStyle w:val="da"/>
          <w:rFonts w:asciiTheme="minorEastAsia" w:eastAsiaTheme="minorEastAsia" w:hAnsiTheme="minorEastAsia"/>
          <w:color w:val="000000" w:themeColor="text1"/>
        </w:rPr>
        <w:t>7</w:t>
      </w:r>
      <w:r w:rsidRPr="00EA41E6" w:rsidR="009C7F7C">
        <w:rPr>
          <w:rStyle w:val="da"/>
          <w:rFonts w:asciiTheme="minorEastAsia" w:eastAsiaTheme="minorEastAsia" w:hAnsiTheme="minorEastAsia" w:hint="eastAsia"/>
          <w:color w:val="000000" w:themeColor="text1"/>
        </w:rPr>
        <w:t>月</w:t>
      </w:r>
      <w:r w:rsidRPr="00EA41E6" w:rsidR="009C7F7C">
        <w:rPr>
          <w:rStyle w:val="da"/>
          <w:rFonts w:asciiTheme="minorEastAsia" w:eastAsiaTheme="minorEastAsia" w:hAnsiTheme="minorEastAsia"/>
          <w:color w:val="000000" w:themeColor="text1"/>
        </w:rPr>
        <w:t>26</w:t>
      </w:r>
      <w:r w:rsidRPr="00EA41E6" w:rsidR="009C7F7C">
        <w:rPr>
          <w:rStyle w:val="da"/>
          <w:rFonts w:asciiTheme="minorEastAsia" w:eastAsiaTheme="minorEastAsia" w:hAnsiTheme="minorEastAsia" w:hint="eastAsia"/>
          <w:color w:val="000000" w:themeColor="text1"/>
        </w:rPr>
        <w:t>日颁布、同年</w:t>
      </w:r>
      <w:r w:rsidRPr="00EA41E6" w:rsidR="009C7F7C">
        <w:rPr>
          <w:rStyle w:val="da"/>
          <w:rFonts w:asciiTheme="minorEastAsia" w:eastAsiaTheme="minorEastAsia" w:hAnsiTheme="minorEastAsia"/>
          <w:color w:val="000000" w:themeColor="text1"/>
        </w:rPr>
        <w:t>9</w:t>
      </w:r>
      <w:r w:rsidRPr="00EA41E6" w:rsidR="009C7F7C">
        <w:rPr>
          <w:rStyle w:val="da"/>
          <w:rFonts w:asciiTheme="minorEastAsia" w:eastAsiaTheme="minorEastAsia" w:hAnsiTheme="minorEastAsia" w:hint="eastAsia"/>
          <w:color w:val="000000" w:themeColor="text1"/>
        </w:rPr>
        <w:t>月</w:t>
      </w:r>
      <w:r w:rsidRPr="00EA41E6" w:rsidR="009C7F7C">
        <w:rPr>
          <w:rStyle w:val="da"/>
          <w:rFonts w:asciiTheme="minorEastAsia" w:eastAsiaTheme="minorEastAsia" w:hAnsiTheme="minorEastAsia"/>
          <w:color w:val="000000" w:themeColor="text1"/>
        </w:rPr>
        <w:t>1</w:t>
      </w:r>
      <w:r w:rsidRPr="00EA41E6" w:rsidR="009C7F7C">
        <w:rPr>
          <w:rStyle w:val="da"/>
          <w:rFonts w:asciiTheme="minorEastAsia" w:eastAsiaTheme="minorEastAsia" w:hAnsiTheme="minorEastAsia" w:hint="eastAsia"/>
          <w:color w:val="000000" w:themeColor="text1"/>
        </w:rPr>
        <w:t>日实施的《公开募集证券投资基金信息披露管理办法》及颁布机关对其不时做出的修订</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、《运作办法》：指中国证监会2014年7月7日颁布、同年8月8日实施的《公开募集证券投资基金运作管理办法》及颁布机关对其不时做出的修订</w:t>
      </w:r>
    </w:p>
    <w:p w:rsidR="000C7659"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、《管理规定》：指中国证监会2017年8月31日颁布、同年10月1日实施的《公开募集开放式证券投资基金流动性风险管理规定》及颁布机关对其不时做出的修订</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5</w:t>
      </w:r>
      <w:r w:rsidRPr="00EA41E6">
        <w:rPr>
          <w:rFonts w:asciiTheme="minorEastAsia" w:eastAsiaTheme="minorEastAsia" w:hAnsiTheme="minorEastAsia" w:hint="eastAsia"/>
          <w:bCs/>
          <w:color w:val="000000" w:themeColor="text1"/>
          <w:szCs w:val="21"/>
        </w:rPr>
        <w:t>、中国证监会：指中国证券监督管理委员会</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6</w:t>
      </w:r>
      <w:r w:rsidRPr="00EA41E6">
        <w:rPr>
          <w:rFonts w:asciiTheme="minorEastAsia" w:eastAsiaTheme="minorEastAsia" w:hAnsiTheme="minorEastAsia" w:hint="eastAsia"/>
          <w:bCs/>
          <w:color w:val="000000" w:themeColor="text1"/>
          <w:szCs w:val="21"/>
        </w:rPr>
        <w:t>、银行业监督管理机构：指中国人民银行和/</w:t>
      </w:r>
      <w:r w:rsidRPr="00EA41E6" w:rsidR="002D6AE6">
        <w:rPr>
          <w:rFonts w:asciiTheme="minorEastAsia" w:eastAsiaTheme="minorEastAsia" w:hAnsiTheme="minorEastAsia" w:hint="eastAsia"/>
          <w:bCs/>
          <w:color w:val="000000" w:themeColor="text1"/>
          <w:szCs w:val="21"/>
        </w:rPr>
        <w:t>或中国银行保险监督管理委员会</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7</w:t>
      </w:r>
      <w:r w:rsidRPr="00EA41E6">
        <w:rPr>
          <w:rFonts w:asciiTheme="minorEastAsia" w:eastAsiaTheme="minorEastAsia" w:hAnsiTheme="minorEastAsia" w:hint="eastAsia"/>
          <w:bCs/>
          <w:color w:val="000000" w:themeColor="text1"/>
          <w:szCs w:val="21"/>
        </w:rPr>
        <w:t>、基金合同当事人：指受基金合同约束，根据基金合同享有权利并承担义务的法律主体，包括基金管理人、基金托管人和基金份额持有人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8</w:t>
      </w:r>
      <w:r w:rsidRPr="00EA41E6">
        <w:rPr>
          <w:rFonts w:asciiTheme="minorEastAsia" w:eastAsiaTheme="minorEastAsia" w:hAnsiTheme="minorEastAsia" w:hint="eastAsia"/>
          <w:bCs/>
          <w:color w:val="000000" w:themeColor="text1"/>
          <w:szCs w:val="21"/>
        </w:rPr>
        <w:t>、个人投资者：指依据有关法律法规规定可投资于证券投资基金的自然人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w:t>
      </w:r>
      <w:r w:rsidRPr="00EA41E6" w:rsidR="009C7F7C">
        <w:rPr>
          <w:rFonts w:asciiTheme="minorEastAsia" w:eastAsiaTheme="minorEastAsia" w:hAnsiTheme="minorEastAsia"/>
          <w:bCs/>
          <w:color w:val="000000" w:themeColor="text1"/>
          <w:szCs w:val="21"/>
        </w:rPr>
        <w:t>9</w:t>
      </w:r>
      <w:r w:rsidRPr="00EA41E6">
        <w:rPr>
          <w:rFonts w:asciiTheme="minorEastAsia" w:eastAsiaTheme="minorEastAsia" w:hAnsiTheme="minorEastAsia" w:hint="eastAsia"/>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20</w:t>
      </w:r>
      <w:r w:rsidRPr="00EA41E6">
        <w:rPr>
          <w:rFonts w:asciiTheme="minorEastAsia" w:eastAsiaTheme="minorEastAsia" w:hAnsiTheme="minorEastAsia" w:hint="eastAsia"/>
          <w:bCs/>
          <w:color w:val="000000" w:themeColor="text1"/>
          <w:szCs w:val="21"/>
        </w:rPr>
        <w:t>、合格境外机构投资者：指符合相关法律法规规定可以投资于在中国境内依法募集的证券投资基金的中国境外的机构投资者</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w:t>
      </w:r>
      <w:r w:rsidRPr="00EA41E6" w:rsidR="009C7F7C">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、投资人：指个人投资者、机构投资者和合格境外机构投资者以及法律法规或中国证监会允许购买证券投资基金的其他投资人的合称</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、基金份额持有人：指依基金合同和招募说明书合法取得基金份额的投资人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、基金销售业务：指基金管理人或销售机构宣传推介基金，发售基金份额，办理基金份额的申购、赎回、转换、非交易过户、转托管及定期定额投资等业务。</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、销售机构：指易方达基金管理有限公司以及符合《销售办法》和中国证监会规定的其他条件，取得基金销售业务资格并与基金管理人签订了基金销售服务协议，办理基金销售业务的机构</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5</w:t>
      </w:r>
      <w:r w:rsidRPr="00EA41E6">
        <w:rPr>
          <w:rFonts w:asciiTheme="minorEastAsia" w:eastAsiaTheme="minorEastAsia" w:hAnsiTheme="minorEastAsia" w:hint="eastAsia"/>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6</w:t>
      </w:r>
      <w:r w:rsidRPr="00EA41E6">
        <w:rPr>
          <w:rFonts w:asciiTheme="minorEastAsia" w:eastAsiaTheme="minorEastAsia" w:hAnsiTheme="minorEastAsia" w:hint="eastAsia"/>
          <w:bCs/>
          <w:color w:val="000000" w:themeColor="text1"/>
          <w:szCs w:val="21"/>
        </w:rPr>
        <w:t>、登记机构：指办理登记业务的机构。基金的登记机构为易方达基金管理有限公司或接受易方达基金管理有限公司委托代为办理登记业务的机构</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7</w:t>
      </w:r>
      <w:r w:rsidRPr="00EA41E6">
        <w:rPr>
          <w:rFonts w:asciiTheme="minorEastAsia" w:eastAsiaTheme="minorEastAsia" w:hAnsiTheme="minorEastAsia" w:hint="eastAsia"/>
          <w:bCs/>
          <w:color w:val="000000" w:themeColor="text1"/>
          <w:szCs w:val="21"/>
        </w:rPr>
        <w:t>、基金账户：指登记机构为投资人开立的、记录其持有的、基金管理人所管理的基金份额余额及其变动情况的账户</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8</w:t>
      </w:r>
      <w:r w:rsidRPr="00EA41E6">
        <w:rPr>
          <w:rFonts w:asciiTheme="minorEastAsia" w:eastAsiaTheme="minorEastAsia" w:hAnsiTheme="minorEastAsia" w:hint="eastAsia"/>
          <w:bCs/>
          <w:color w:val="000000" w:themeColor="text1"/>
          <w:szCs w:val="21"/>
        </w:rPr>
        <w:t>、基金交易账户：指销售机构为投资人开立的、记录投资人通过该销售机构买卖基金的基金份额变动及结余情况的账户</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w:t>
      </w:r>
      <w:r w:rsidRPr="00EA41E6" w:rsidR="009C7F7C">
        <w:rPr>
          <w:rFonts w:asciiTheme="minorEastAsia" w:eastAsiaTheme="minorEastAsia" w:hAnsiTheme="minorEastAsia"/>
          <w:bCs/>
          <w:color w:val="000000" w:themeColor="text1"/>
          <w:szCs w:val="21"/>
        </w:rPr>
        <w:t>9</w:t>
      </w:r>
      <w:r w:rsidRPr="00EA41E6">
        <w:rPr>
          <w:rFonts w:asciiTheme="minorEastAsia" w:eastAsiaTheme="minorEastAsia" w:hAnsiTheme="minorEastAsia" w:hint="eastAsia"/>
          <w:bCs/>
          <w:color w:val="000000" w:themeColor="text1"/>
          <w:szCs w:val="21"/>
        </w:rPr>
        <w:t>、基金合同生效日：指基金募集达到法律法规规定及基金合同规定的条件，基金管理人向中国证监会办理基金备案手续完毕，并获得中国证监会书面确认的日期</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30</w:t>
      </w:r>
      <w:r w:rsidRPr="00EA41E6">
        <w:rPr>
          <w:rFonts w:asciiTheme="minorEastAsia" w:eastAsiaTheme="minorEastAsia" w:hAnsiTheme="minorEastAsia" w:hint="eastAsia"/>
          <w:bCs/>
          <w:color w:val="000000" w:themeColor="text1"/>
          <w:szCs w:val="21"/>
        </w:rPr>
        <w:t>、基金合同终止日：指基金合同规定的基金合同终止事由出现后，基金财产清算完毕，清算结果报中国证监会备案并予以公告的日期</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31</w:t>
      </w:r>
      <w:r w:rsidRPr="00EA41E6">
        <w:rPr>
          <w:rFonts w:asciiTheme="minorEastAsia" w:eastAsiaTheme="minorEastAsia" w:hAnsiTheme="minorEastAsia" w:hint="eastAsia"/>
          <w:bCs/>
          <w:color w:val="000000" w:themeColor="text1"/>
          <w:szCs w:val="21"/>
        </w:rPr>
        <w:t>、基金募集期：指自基金份额发售之日起至发售结束之日止的期间，最长不得超过3个月</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、存续期：指基金合同生效至终止之间的不定期期限</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、工作日：指上海证券交易所、深圳证券交易所的正常交易日</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、T日：指销售机构在规定时间受理投资人申购、赎回或其他业务申请的开放日</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5</w:t>
      </w:r>
      <w:r w:rsidRPr="00EA41E6">
        <w:rPr>
          <w:rFonts w:asciiTheme="minorEastAsia" w:eastAsiaTheme="minorEastAsia" w:hAnsiTheme="minorEastAsia" w:hint="eastAsia"/>
          <w:bCs/>
          <w:color w:val="000000" w:themeColor="text1"/>
          <w:szCs w:val="21"/>
        </w:rPr>
        <w:t>、T+n日：指自T日起第n个工作日（不包含T日），n为自然数</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6</w:t>
      </w:r>
      <w:r w:rsidRPr="00EA41E6">
        <w:rPr>
          <w:rFonts w:asciiTheme="minorEastAsia" w:eastAsiaTheme="minorEastAsia" w:hAnsiTheme="minorEastAsia" w:hint="eastAsia"/>
          <w:bCs/>
          <w:color w:val="000000" w:themeColor="text1"/>
          <w:szCs w:val="21"/>
        </w:rPr>
        <w:t>、开放日：指为投资人办理基金份额申购、赎回或其他业务的工作日</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7</w:t>
      </w:r>
      <w:r w:rsidRPr="00EA41E6">
        <w:rPr>
          <w:rFonts w:asciiTheme="minorEastAsia" w:eastAsiaTheme="minorEastAsia" w:hAnsiTheme="minorEastAsia" w:hint="eastAsia"/>
          <w:bCs/>
          <w:color w:val="000000" w:themeColor="text1"/>
          <w:szCs w:val="21"/>
        </w:rPr>
        <w:t>、开放时间：指开放日基金接受申购、赎回或其他交易的时间段</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8</w:t>
      </w:r>
      <w:r w:rsidRPr="00EA41E6">
        <w:rPr>
          <w:rFonts w:asciiTheme="minorEastAsia" w:eastAsiaTheme="minorEastAsia" w:hAnsiTheme="minorEastAsia" w:hint="eastAsia"/>
          <w:bCs/>
          <w:color w:val="000000" w:themeColor="text1"/>
          <w:szCs w:val="21"/>
        </w:rPr>
        <w:t>、《业务规则》：指《易方达基金管理有限公司开放式基金业务规则》，是规范基金管理人所管理的开放式证券投资基金登记方面的业务规则，由基金管理人和投资人共同遵守</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w:t>
      </w:r>
      <w:r w:rsidRPr="00EA41E6" w:rsidR="009C7F7C">
        <w:rPr>
          <w:rFonts w:asciiTheme="minorEastAsia" w:eastAsiaTheme="minorEastAsia" w:hAnsiTheme="minorEastAsia"/>
          <w:bCs/>
          <w:color w:val="000000" w:themeColor="text1"/>
          <w:szCs w:val="21"/>
        </w:rPr>
        <w:t>9</w:t>
      </w:r>
      <w:r w:rsidRPr="00EA41E6">
        <w:rPr>
          <w:rFonts w:asciiTheme="minorEastAsia" w:eastAsiaTheme="minorEastAsia" w:hAnsiTheme="minorEastAsia" w:hint="eastAsia"/>
          <w:bCs/>
          <w:color w:val="000000" w:themeColor="text1"/>
          <w:szCs w:val="21"/>
        </w:rPr>
        <w:t>、认购：指在基金募集期内，投资人申请购买基金份额的行为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40</w:t>
      </w:r>
      <w:r w:rsidRPr="00EA41E6">
        <w:rPr>
          <w:rFonts w:asciiTheme="minorEastAsia" w:eastAsiaTheme="minorEastAsia" w:hAnsiTheme="minorEastAsia" w:hint="eastAsia"/>
          <w:bCs/>
          <w:color w:val="000000" w:themeColor="text1"/>
          <w:szCs w:val="21"/>
        </w:rPr>
        <w:t>、申购：指基金合同生效后，投资人根据基金合同和招募说明书的规定申请购买基金份额的行为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41</w:t>
      </w:r>
      <w:r w:rsidRPr="00EA41E6">
        <w:rPr>
          <w:rFonts w:asciiTheme="minorEastAsia" w:eastAsiaTheme="minorEastAsia" w:hAnsiTheme="minorEastAsia" w:hint="eastAsia"/>
          <w:bCs/>
          <w:color w:val="000000" w:themeColor="text1"/>
          <w:szCs w:val="21"/>
        </w:rPr>
        <w:t>、赎回：指基金合同生效后，基金份额持有人按基金合同规定的条件要求将基金份额兑换为现金的行为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、转托管：指基金份额持有人在本基金的不同销售机构之间实施的变更所持基金份额销售机构的操作</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5</w:t>
      </w:r>
      <w:r w:rsidRPr="00EA41E6">
        <w:rPr>
          <w:rFonts w:asciiTheme="minorEastAsia" w:eastAsiaTheme="minorEastAsia" w:hAnsiTheme="minorEastAsia" w:hint="eastAsia"/>
          <w:bCs/>
          <w:color w:val="000000" w:themeColor="text1"/>
          <w:szCs w:val="21"/>
        </w:rPr>
        <w:t>、巨额赎回：</w:t>
      </w:r>
      <w:r w:rsidRPr="00EA41E6" w:rsidR="00517A50">
        <w:rPr>
          <w:rFonts w:asciiTheme="minorEastAsia" w:eastAsiaTheme="minorEastAsia" w:hAnsiTheme="minorEastAsia" w:hint="eastAsia"/>
          <w:bCs/>
          <w:color w:val="000000" w:themeColor="text1"/>
          <w:szCs w:val="21"/>
        </w:rPr>
        <w:t>指开放运作期内，本基金单个开放日，基金净赎回申请(赎回申请份额总数加上基金转换中转出申请份额总数后扣除申购申请份额总数及基金转换中转入申请份额总数后的余额)超过上一日基金总份额的20%</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6</w:t>
      </w:r>
      <w:r w:rsidRPr="00EA41E6">
        <w:rPr>
          <w:rFonts w:asciiTheme="minorEastAsia" w:eastAsiaTheme="minorEastAsia" w:hAnsiTheme="minorEastAsia" w:hint="eastAsia"/>
          <w:bCs/>
          <w:color w:val="000000" w:themeColor="text1"/>
          <w:szCs w:val="21"/>
        </w:rPr>
        <w:t>、元：指人民币元</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7</w:t>
      </w:r>
      <w:r w:rsidRPr="00EA41E6">
        <w:rPr>
          <w:rFonts w:asciiTheme="minorEastAsia" w:eastAsiaTheme="minorEastAsia" w:hAnsiTheme="minorEastAsia" w:hint="eastAsia"/>
          <w:bCs/>
          <w:color w:val="000000" w:themeColor="text1"/>
          <w:szCs w:val="21"/>
        </w:rPr>
        <w:t>、基金收益：指基金投资所得红利、股息、债券利息、买卖证券价差、银行存款利息、已实现的其他合法收入及因运用基金财产带来的成本和费用的节约</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8</w:t>
      </w:r>
      <w:r w:rsidRPr="00EA41E6">
        <w:rPr>
          <w:rFonts w:asciiTheme="minorEastAsia" w:eastAsiaTheme="minorEastAsia" w:hAnsiTheme="minorEastAsia" w:hint="eastAsia"/>
          <w:bCs/>
          <w:color w:val="000000" w:themeColor="text1"/>
          <w:szCs w:val="21"/>
        </w:rPr>
        <w:t>、基金资产总值：指基金拥有的各类有价证券、银行存款本息、基金应收申购款及其他资产的价值总和</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w:t>
      </w:r>
      <w:r w:rsidRPr="00EA41E6" w:rsidR="009C7F7C">
        <w:rPr>
          <w:rFonts w:asciiTheme="minorEastAsia" w:eastAsiaTheme="minorEastAsia" w:hAnsiTheme="minorEastAsia"/>
          <w:bCs/>
          <w:color w:val="000000" w:themeColor="text1"/>
          <w:szCs w:val="21"/>
        </w:rPr>
        <w:t>9</w:t>
      </w:r>
      <w:r w:rsidRPr="00EA41E6">
        <w:rPr>
          <w:rFonts w:asciiTheme="minorEastAsia" w:eastAsiaTheme="minorEastAsia" w:hAnsiTheme="minorEastAsia" w:hint="eastAsia"/>
          <w:bCs/>
          <w:color w:val="000000" w:themeColor="text1"/>
          <w:szCs w:val="21"/>
        </w:rPr>
        <w:t>、基金资产净值：指基金资产总值减去基金负债后的价值</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50</w:t>
      </w:r>
      <w:r w:rsidRPr="00EA41E6">
        <w:rPr>
          <w:rFonts w:asciiTheme="minorEastAsia" w:eastAsiaTheme="minorEastAsia" w:hAnsiTheme="minorEastAsia" w:hint="eastAsia"/>
          <w:bCs/>
          <w:color w:val="000000" w:themeColor="text1"/>
          <w:szCs w:val="21"/>
        </w:rPr>
        <w:t>、基金份额净值：指计算日基金资产净值除以计算日基金份额总数</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w:t>
      </w:r>
      <w:r w:rsidRPr="00EA41E6" w:rsidR="009C7F7C">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、基金资产估值：指计算评估基金资产和负债的价值，以确定基金资产净值和基金份额净值的过程</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w:t>
      </w:r>
      <w:r w:rsidRPr="00EA41E6" w:rsidR="009C7F7C">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、指定媒介：</w:t>
      </w:r>
      <w:r w:rsidRPr="00EA41E6" w:rsidR="009C7F7C">
        <w:rPr>
          <w:rStyle w:val="da"/>
          <w:rFonts w:asciiTheme="minorEastAsia" w:eastAsiaTheme="minorEastAsia" w:hAnsiTheme="minorEastAsia" w:hint="eastAsia"/>
          <w:color w:val="000000" w:themeColor="text1"/>
        </w:rPr>
        <w:t>指中国证监会指定的用以进行信息披露的全国性报刊及指定互联网网站（包括基金管理人网站、基金托管人网站、中国证监会基金电子披露网站）等媒介</w:t>
      </w:r>
    </w:p>
    <w:p w:rsidR="00C8167D" w:rsidRPr="00EA41E6" w:rsidP="00C8167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w:t>
      </w:r>
      <w:r w:rsidRPr="00EA41E6" w:rsidR="009C7F7C">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、基金份额折算：指基金管理人根据基金运作的需要，在基金资产净值不变的前提下，按照一定比例调整基金份额总额及基金份额净值</w:t>
      </w:r>
    </w:p>
    <w:p w:rsidR="00294408" w:rsidRPr="00EA41E6" w:rsidP="00B559FF">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bCs/>
          <w:color w:val="000000" w:themeColor="text1"/>
          <w:szCs w:val="21"/>
        </w:rPr>
        <w:t>5</w:t>
      </w:r>
      <w:r w:rsidRPr="00EA41E6" w:rsidR="009C7F7C">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、不可抗力：指本合同当事人不能预见、不能避免且不能克服的客观事件。</w:t>
      </w:r>
    </w:p>
    <w:p w:rsidR="00517A50" w:rsidRPr="00EA41E6" w:rsidP="00517A50">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w:t>
      </w:r>
      <w:r w:rsidRPr="00EA41E6" w:rsidR="009C7F7C">
        <w:rPr>
          <w:rStyle w:val="da"/>
          <w:rFonts w:asciiTheme="minorEastAsia" w:eastAsiaTheme="minorEastAsia" w:hAnsiTheme="minorEastAsia"/>
          <w:color w:val="000000" w:themeColor="text1"/>
        </w:rPr>
        <w:t>5</w:t>
      </w:r>
      <w:r w:rsidRPr="00EA41E6">
        <w:rPr>
          <w:rStyle w:val="da"/>
          <w:rFonts w:asciiTheme="minorEastAsia" w:eastAsiaTheme="minorEastAsia" w:hAnsiTheme="minorEastAsia" w:hint="eastAsia"/>
          <w:color w:val="000000" w:themeColor="text1"/>
        </w:rPr>
        <w:t>、运作期：指包含“封闭运作期”和“开放运作期”在内的本基金的运作期（基金合同生效后的首个运作期除外）</w:t>
      </w:r>
    </w:p>
    <w:p w:rsidR="00D3332F" w:rsidRPr="00EA41E6" w:rsidP="00D3332F">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w:t>
      </w:r>
      <w:r w:rsidRPr="00EA41E6" w:rsidR="009C7F7C">
        <w:rPr>
          <w:rStyle w:val="da"/>
          <w:rFonts w:asciiTheme="minorEastAsia" w:eastAsiaTheme="minorEastAsia" w:hAnsiTheme="minorEastAsia"/>
          <w:color w:val="000000" w:themeColor="text1"/>
        </w:rPr>
        <w:t>6</w:t>
      </w:r>
      <w:r w:rsidRPr="00EA41E6">
        <w:rPr>
          <w:rStyle w:val="da"/>
          <w:rFonts w:asciiTheme="minorEastAsia" w:eastAsiaTheme="minorEastAsia" w:hAnsiTheme="minorEastAsia" w:hint="eastAsia"/>
          <w:color w:val="000000" w:themeColor="text1"/>
        </w:rPr>
        <w:t>、封闭运作期：指本基金采取封闭方式运作的期间，期间本基金不开放申购与赎回等业务</w:t>
      </w:r>
    </w:p>
    <w:p w:rsidR="00294408" w:rsidRPr="00EA41E6" w:rsidP="00517A50">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w:t>
      </w:r>
      <w:r w:rsidRPr="00EA41E6" w:rsidR="009C7F7C">
        <w:rPr>
          <w:rStyle w:val="da"/>
          <w:rFonts w:asciiTheme="minorEastAsia" w:eastAsiaTheme="minorEastAsia" w:hAnsiTheme="minorEastAsia"/>
          <w:color w:val="000000" w:themeColor="text1"/>
        </w:rPr>
        <w:t>7</w:t>
      </w:r>
      <w:r w:rsidRPr="00EA41E6">
        <w:rPr>
          <w:rStyle w:val="da"/>
          <w:rFonts w:asciiTheme="minorEastAsia" w:eastAsiaTheme="minorEastAsia" w:hAnsiTheme="minorEastAsia" w:hint="eastAsia"/>
          <w:color w:val="000000" w:themeColor="text1"/>
        </w:rPr>
        <w:t>、开放运作期：指本基金采取开放方式运作的期间，期间本基金开放申购、赎回等业务</w:t>
      </w:r>
    </w:p>
    <w:p w:rsidR="003A3677" w:rsidRPr="00EA41E6" w:rsidP="003A3677">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bCs/>
          <w:color w:val="000000" w:themeColor="text1"/>
        </w:rPr>
        <w:t>5</w:t>
      </w:r>
      <w:r w:rsidRPr="00EA41E6" w:rsidR="009C7F7C">
        <w:rPr>
          <w:rFonts w:asciiTheme="minorEastAsia" w:eastAsiaTheme="minorEastAsia" w:hAnsiTheme="minorEastAsia"/>
          <w:bCs/>
          <w:color w:val="000000" w:themeColor="text1"/>
        </w:rPr>
        <w:t>8</w:t>
      </w:r>
      <w:r w:rsidRPr="00EA41E6">
        <w:rPr>
          <w:rFonts w:asciiTheme="minorEastAsia" w:eastAsiaTheme="minorEastAsia" w:hAnsiTheme="minorEastAsia" w:hint="eastAsia"/>
          <w:bCs/>
          <w:color w:val="000000" w:themeColor="text1"/>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3A3677" w:rsidRPr="00EA41E6" w:rsidP="003A367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94408" w:rsidRPr="00EA41E6" w:rsidP="008E38BC">
      <w:pPr>
        <w:spacing w:line="360" w:lineRule="auto"/>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EA41E6" w:rsidP="00BD0BDC">
      <w:pPr>
        <w:pStyle w:val="111"/>
        <w:pageBreakBefore w:val="0"/>
        <w:spacing w:before="317" w:after="317" w:line="320" w:lineRule="exact"/>
        <w:ind w:firstLine="640"/>
        <w:rPr>
          <w:rFonts w:asciiTheme="minorEastAsia" w:eastAsiaTheme="minorEastAsia" w:hAnsiTheme="minorEastAsia"/>
          <w:color w:val="000000" w:themeColor="text1"/>
          <w:sz w:val="30"/>
        </w:rPr>
      </w:pPr>
      <w:r w:rsidRPr="00EA41E6">
        <w:rPr>
          <w:rFonts w:asciiTheme="minorEastAsia" w:eastAsiaTheme="minorEastAsia" w:hAnsiTheme="minorEastAsia" w:hint="eastAsia"/>
          <w:color w:val="000000" w:themeColor="text1"/>
          <w:kern w:val="0"/>
        </w:rPr>
        <w:br w:type="column"/>
      </w:r>
      <w:bookmarkStart w:id="5" w:name="_Toc332373446"/>
      <w:bookmarkStart w:id="6" w:name="_Toc103006520"/>
      <w:r w:rsidRPr="00EA41E6">
        <w:rPr>
          <w:rFonts w:asciiTheme="minorEastAsia" w:eastAsiaTheme="minorEastAsia" w:hAnsiTheme="minorEastAsia" w:hint="eastAsia"/>
          <w:color w:val="000000" w:themeColor="text1"/>
          <w:sz w:val="30"/>
        </w:rPr>
        <w:t>三、基金管理人</w:t>
      </w:r>
      <w:bookmarkEnd w:id="5"/>
      <w:bookmarkEnd w:id="6"/>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7" w:name="_Toc332373447"/>
      <w:r w:rsidRPr="00EA41E6">
        <w:rPr>
          <w:rStyle w:val="da"/>
          <w:rFonts w:asciiTheme="minorEastAsia" w:eastAsiaTheme="minorEastAsia" w:hAnsiTheme="minorEastAsia" w:hint="eastAsia"/>
          <w:color w:val="000000" w:themeColor="text1"/>
        </w:rPr>
        <w:t>（一）基金管理人基本情况</w:t>
      </w:r>
      <w:bookmarkEnd w:id="7"/>
    </w:p>
    <w:p w:rsidR="00DC4340" w:rsidRPr="00EA41E6" w:rsidP="00DC4340">
      <w:pPr>
        <w:spacing w:line="360" w:lineRule="auto"/>
        <w:ind w:firstLine="420"/>
        <w:rPr>
          <w:rFonts w:asciiTheme="minorEastAsia" w:eastAsiaTheme="minorEastAsia" w:hAnsiTheme="minorEastAsia"/>
          <w:color w:val="000000" w:themeColor="text1"/>
        </w:rPr>
      </w:pPr>
      <w:bookmarkStart w:id="8" w:name="_Toc332373448"/>
      <w:r w:rsidRPr="00EA41E6">
        <w:rPr>
          <w:rFonts w:asciiTheme="minorEastAsia" w:eastAsiaTheme="minorEastAsia" w:hAnsiTheme="minorEastAsia"/>
          <w:color w:val="000000" w:themeColor="text1"/>
        </w:rPr>
        <w:t>1、基金管理人：易方达基金管理有限公司</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注册地址：</w:t>
      </w:r>
      <w:r w:rsidRPr="00EA41E6" w:rsidR="000D0F5A">
        <w:rPr>
          <w:rFonts w:asciiTheme="minorEastAsia" w:eastAsiaTheme="minorEastAsia" w:hAnsiTheme="minorEastAsia" w:hint="eastAsia"/>
          <w:color w:val="000000" w:themeColor="text1"/>
        </w:rPr>
        <w:t>广东省珠海市横琴新区荣粤道188号6层</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办公地址：广州市天河区珠江新城珠江东路30号广州银行大厦40-43楼</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设立日期：</w:t>
      </w:r>
      <w:smartTag w:uri="urn:schemas-microsoft-com:office:smarttags" w:element="chsdate">
        <w:smartTagPr>
          <w:attr w:name="Day" w:val="17"/>
          <w:attr w:name="IsLunarDate" w:val="False"/>
          <w:attr w:name="IsROCDate" w:val="False"/>
          <w:attr w:name="Month" w:val="4"/>
          <w:attr w:name="Year" w:val="2001"/>
        </w:smartTagPr>
        <w:r w:rsidRPr="00EA41E6">
          <w:rPr>
            <w:rFonts w:asciiTheme="minorEastAsia" w:eastAsiaTheme="minorEastAsia" w:hAnsiTheme="minorEastAsia" w:hint="eastAsia"/>
            <w:color w:val="000000" w:themeColor="text1"/>
          </w:rPr>
          <w:t>2001年4月17日</w:t>
        </w:r>
      </w:smartTag>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 xml:space="preserve">法定代表人：刘晓艳 </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联系电话：400 881 8088</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联系人：李红枫</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注册资本：13,244.2万元人民币</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批准设立机关及文号：中国</w:t>
      </w:r>
      <w:r w:rsidRPr="00EA41E6">
        <w:rPr>
          <w:rFonts w:asciiTheme="minorEastAsia" w:eastAsiaTheme="minorEastAsia" w:hAnsiTheme="minorEastAsia"/>
          <w:color w:val="000000" w:themeColor="text1"/>
        </w:rPr>
        <w:t>证券</w:t>
      </w:r>
      <w:r w:rsidRPr="00EA41E6">
        <w:rPr>
          <w:rFonts w:asciiTheme="minorEastAsia" w:eastAsiaTheme="minorEastAsia" w:hAnsiTheme="minorEastAsia" w:hint="eastAsia"/>
          <w:color w:val="000000" w:themeColor="text1"/>
        </w:rPr>
        <w:t>监督管理</w:t>
      </w:r>
      <w:r w:rsidRPr="00EA41E6">
        <w:rPr>
          <w:rFonts w:asciiTheme="minorEastAsia" w:eastAsiaTheme="minorEastAsia" w:hAnsiTheme="minorEastAsia"/>
          <w:color w:val="000000" w:themeColor="text1"/>
        </w:rPr>
        <w:t>委员会</w:t>
      </w:r>
      <w:r w:rsidRPr="00EA41E6">
        <w:rPr>
          <w:rFonts w:asciiTheme="minorEastAsia" w:eastAsiaTheme="minorEastAsia" w:hAnsiTheme="minorEastAsia" w:hint="eastAsia"/>
          <w:color w:val="000000" w:themeColor="text1"/>
        </w:rPr>
        <w:t>，证监基金字[2001]4号</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经营范围：</w:t>
      </w:r>
      <w:r w:rsidRPr="00EA41E6" w:rsidR="002F7BDD">
        <w:rPr>
          <w:rFonts w:asciiTheme="minorEastAsia" w:eastAsiaTheme="minorEastAsia" w:hAnsiTheme="minorEastAsia" w:hint="eastAsia"/>
          <w:color w:val="000000" w:themeColor="text1"/>
        </w:rPr>
        <w:t>公开募集证券投资基金管理、基金销售、特定客户资产管理</w:t>
      </w:r>
    </w:p>
    <w:p w:rsidR="00106F50" w:rsidRPr="00EA41E6" w:rsidP="00106F50">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5"/>
        <w:gridCol w:w="2577"/>
      </w:tblGrid>
      <w:tr w:rsidTr="00106F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106F50" w:rsidRPr="00EA41E6" w:rsidP="00106F50">
            <w:pPr>
              <w:ind w:firstLine="420"/>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rsidR="00106F50" w:rsidRPr="00EA41E6" w:rsidP="00106F50">
            <w:pPr>
              <w:ind w:firstLine="420"/>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出资比例</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广东粤财信托有限公司</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22.6514％</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广发证券股份有限公司</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22.6514％</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盈峰集团有限公司</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22.6514％</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广东省广晟控股集团有限公司</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15.1010％</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广州市广永国有资产经营有限公司</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7.5505％</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珠海祺荣宝股权投资合伙企业（有限合伙）</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1.5087％</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珠海祺泰宝股权投资合伙企业（有限合伙）</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1.6205％</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珠海祺丰宝股权投资合伙企业（有限合伙）</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1.5309％</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珠海聚莱康股权投资合伙企业（有限合伙）</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1.7558％</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珠海聚宁康股权投资合伙企业（有限合伙）</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1.4396％</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珠海聚弘康股权投资合伙企业（有限合伙）</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1.5388％</w:t>
            </w:r>
          </w:p>
        </w:tc>
      </w:tr>
      <w:tr>
        <w:tblPrEx>
          <w:tblW w:w="5000" w:type="pct"/>
          <w:jc w:val="center"/>
          <w:tblLook w:val="04A0"/>
        </w:tblPrEx>
        <w:trPr>
          <w:jc w:val="center"/>
        </w:trPr>
        <w:tc>
          <w:tcPr>
            <w:tcW w:w="5941"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总   计</w:t>
            </w:r>
          </w:p>
        </w:tc>
        <w:tc>
          <w:tcPr>
            <w:tcW w:w="257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100%</w:t>
            </w:r>
          </w:p>
        </w:tc>
      </w:tr>
    </w:tbl>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8D4032">
        <w:rPr>
          <w:rStyle w:val="da"/>
          <w:rFonts w:asciiTheme="minorEastAsia" w:eastAsiaTheme="minorEastAsia" w:hAnsiTheme="minorEastAsia" w:hint="eastAsia"/>
          <w:color w:val="000000" w:themeColor="text1"/>
        </w:rPr>
        <w:t>二</w:t>
      </w:r>
      <w:r w:rsidRPr="00EA41E6">
        <w:rPr>
          <w:rStyle w:val="da"/>
          <w:rFonts w:asciiTheme="minorEastAsia" w:eastAsiaTheme="minorEastAsia" w:hAnsiTheme="minorEastAsia" w:hint="eastAsia"/>
          <w:color w:val="000000" w:themeColor="text1"/>
        </w:rPr>
        <w:t>）主要人员情况</w:t>
      </w:r>
      <w:bookmarkEnd w:id="8"/>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1、董事、监事及高级管理人员</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w:t>
      </w:r>
      <w:r w:rsidRPr="00EA41E6">
        <w:rPr>
          <w:rFonts w:asciiTheme="minorEastAsia" w:eastAsiaTheme="minorEastAsia" w:hAnsiTheme="minorEastAsia" w:hint="eastAsia"/>
          <w:color w:val="000000" w:themeColor="text1"/>
        </w:rPr>
        <w:t>会保障基金理事会投资部资产配置处处长、投资部副主任、境外投资部主任、投资部主任、证券投资部主任。</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刘晓艳女士，经济学博士。现任易方达基金管理有限公司副董事长、总裁，易方达国际控股有限公司董事。曾任广发证券有限责任公司投资理财部副经理、基金经理、基金投资理财部副总经理，易方达基金管理有限公司督察员、监察部总经理、总裁助理、市场总监、副总裁、常务副总裁，易方达资产管理有限公司董事，易方达资产管理（香港）有限公司董事长。</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周泽群先生，高级管理人员工商管理硕士（</w:t>
      </w:r>
      <w:r w:rsidRPr="00EA41E6">
        <w:rPr>
          <w:rStyle w:val="da"/>
          <w:rFonts w:asciiTheme="minorEastAsia" w:eastAsiaTheme="minorEastAsia" w:hAnsiTheme="minorEastAsia"/>
          <w:color w:val="000000" w:themeColor="text1"/>
        </w:rPr>
        <w:t>EMBA</w:t>
      </w:r>
      <w:r w:rsidRPr="00EA41E6">
        <w:rPr>
          <w:rFonts w:asciiTheme="minorEastAsia" w:eastAsiaTheme="minorEastAsia" w:hAnsiTheme="minorEastAsia" w:hint="eastAsia"/>
          <w:color w:val="000000" w:themeColor="text1"/>
        </w:rP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秦力先生，经济学博士。现任易方达基金管理有限公司董事，广发证券股份有限公司执行董事、公司总监</w:t>
      </w:r>
      <w:r w:rsidRPr="00EA41E6">
        <w:rPr>
          <w:rStyle w:val="da"/>
          <w:rFonts w:asciiTheme="minorEastAsia" w:eastAsiaTheme="minorEastAsia" w:hAnsiTheme="minorEastAsia"/>
          <w:color w:val="000000" w:themeColor="text1"/>
        </w:rPr>
        <w:t xml:space="preserve">, </w:t>
      </w:r>
      <w:r w:rsidRPr="00EA41E6">
        <w:rPr>
          <w:rFonts w:asciiTheme="minorEastAsia" w:eastAsiaTheme="minorEastAsia" w:hAnsiTheme="minorEastAsia" w:hint="eastAsia"/>
          <w:color w:val="000000" w:themeColor="text1"/>
        </w:rP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苏斌先生，管理学硕士。现任易方达基金管理有限公司董事，盈峰集团有限公司董事、联席总裁，广东民营投资股份有限公司董事，宁波盈峰股权投资基金管理有限公司经理、执行董事，北京华录百纳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盈合（深圳）机器人与自动化科技有限公司董事长。</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潘文皓先生，经济学硕士。现任易方达基金管理有限公司董事，深圳市中金岭南有色金属股份有限公司常务副总裁兼财务负责人。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广东省广晟控股集团有限公司资本运营部副部长（主持工作），广东南粤银</w:t>
      </w:r>
      <w:r w:rsidRPr="00EA41E6">
        <w:rPr>
          <w:rFonts w:asciiTheme="minorEastAsia" w:eastAsiaTheme="minorEastAsia" w:hAnsiTheme="minorEastAsia" w:hint="eastAsia"/>
          <w:color w:val="000000" w:themeColor="text1"/>
        </w:rPr>
        <w:t>行股份有限公司董事，澳大利亚泛澳公司董事，广东省广晟财务有限公司董事。</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王承志先生，法学博士。现任易方达基金管理有限公司独立董事，中山大学法学院副教授、博士生导师，广东省法学会国际法学研究会秘书长，中国国际私法学会理事，江苏凯强医学检验有限公司董事，广</w:t>
      </w:r>
      <w:r w:rsidRPr="00EA41E6">
        <w:rPr>
          <w:rStyle w:val="da"/>
          <w:rFonts w:asciiTheme="minorEastAsia" w:eastAsiaTheme="minorEastAsia" w:hAnsiTheme="minorEastAsia"/>
          <w:color w:val="000000" w:themeColor="text1"/>
        </w:rPr>
        <w:t>东</w:t>
      </w:r>
      <w:r w:rsidRPr="00EA41E6">
        <w:rPr>
          <w:rFonts w:asciiTheme="minorEastAsia" w:eastAsiaTheme="minorEastAsia" w:hAnsiTheme="minorEastAsia" w:hint="eastAsia"/>
          <w:color w:val="000000" w:themeColor="text1"/>
        </w:rPr>
        <w:t>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高建先生，工学博士。现任易方达基金管理有限公司独立董事，清华大学经济管理学院教授、博士生导师、学术委员会副主任，深圳市力合科创股份有限公司独立董事、固生堂控股有限公司非执行董事。曾任重庆建筑工程学院建筑管理工程系助教、讲师、教研室副主任，</w:t>
      </w:r>
      <w:r w:rsidRPr="00EA41E6">
        <w:rPr>
          <w:rStyle w:val="da"/>
          <w:rFonts w:asciiTheme="minorEastAsia" w:eastAsiaTheme="minorEastAsia" w:hAnsiTheme="minorEastAsia"/>
          <w:color w:val="000000" w:themeColor="text1"/>
        </w:rPr>
        <w:t>清华大学</w:t>
      </w:r>
      <w:r w:rsidRPr="00EA41E6">
        <w:rPr>
          <w:rFonts w:asciiTheme="minorEastAsia" w:eastAsiaTheme="minorEastAsia" w:hAnsiTheme="minorEastAsia" w:hint="eastAsia"/>
          <w:color w:val="000000" w:themeColor="text1"/>
        </w:rPr>
        <w:t>经济管理</w:t>
      </w:r>
      <w:r w:rsidRPr="00EA41E6">
        <w:rPr>
          <w:rStyle w:val="da"/>
          <w:rFonts w:asciiTheme="minorEastAsia" w:eastAsiaTheme="minorEastAsia" w:hAnsiTheme="minorEastAsia"/>
          <w:color w:val="000000" w:themeColor="text1"/>
        </w:rPr>
        <w:t>学院讲师、副教授、</w:t>
      </w:r>
      <w:r w:rsidRPr="00EA41E6">
        <w:rPr>
          <w:rFonts w:asciiTheme="minorEastAsia" w:eastAsiaTheme="minorEastAsia" w:hAnsiTheme="minorEastAsia" w:hint="eastAsia"/>
          <w:color w:val="000000" w:themeColor="text1"/>
        </w:rPr>
        <w:t>技术经济与管理系主任、创新创业与战略系主任、</w:t>
      </w:r>
      <w:r w:rsidRPr="00EA41E6">
        <w:rPr>
          <w:rStyle w:val="da"/>
          <w:rFonts w:asciiTheme="minorEastAsia" w:eastAsiaTheme="minorEastAsia" w:hAnsiTheme="minorEastAsia"/>
          <w:color w:val="000000" w:themeColor="text1"/>
        </w:rPr>
        <w:t>院长助理、副院长、党委书记</w:t>
      </w:r>
      <w:r w:rsidRPr="00EA41E6">
        <w:rPr>
          <w:rFonts w:asciiTheme="minorEastAsia" w:eastAsiaTheme="minorEastAsia" w:hAnsiTheme="minorEastAsia" w:hint="eastAsia"/>
          <w:color w:val="000000" w:themeColor="text1"/>
        </w:rPr>
        <w:t>，</w:t>
      </w:r>
      <w:r w:rsidRPr="00EA41E6">
        <w:rPr>
          <w:rStyle w:val="da"/>
          <w:rFonts w:asciiTheme="minorEastAsia" w:eastAsiaTheme="minorEastAsia" w:hAnsiTheme="minorEastAsia"/>
          <w:color w:val="000000" w:themeColor="text1"/>
        </w:rPr>
        <w:t>山东新北洋信息技术股份有限公司独立董事，</w:t>
      </w:r>
      <w:r w:rsidRPr="00EA41E6">
        <w:rPr>
          <w:rFonts w:asciiTheme="minorEastAsia" w:eastAsiaTheme="minorEastAsia" w:hAnsiTheme="minorEastAsia" w:hint="eastAsia"/>
          <w:color w:val="000000" w:themeColor="text1"/>
        </w:rPr>
        <w:t>中融人寿保险股份有限公司独立董事</w:t>
      </w:r>
      <w:r w:rsidRPr="00EA41E6">
        <w:rPr>
          <w:rStyle w:val="da"/>
          <w:rFonts w:asciiTheme="minorEastAsia" w:eastAsiaTheme="minorEastAsia" w:hAnsiTheme="minorEastAsia"/>
          <w:color w:val="000000" w:themeColor="text1"/>
        </w:rPr>
        <w:t>。</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刘劲先生，工商管理博士。现任易方达基金管理有限公司独立董事，长江商学院会计与金融教授、投资研究中心主任、教授管理委员会主席，中国天伦燃气控股有限公司独立非执行董事。曾任哥伦比亚大学经济学讲师，加州大学洛杉矶分校安德森管理学院助理教授、副教授、终身教授，长江商学院行政副院长、</w:t>
      </w:r>
      <w:r w:rsidRPr="00EA41E6">
        <w:rPr>
          <w:rStyle w:val="da"/>
          <w:rFonts w:asciiTheme="minorEastAsia" w:eastAsiaTheme="minorEastAsia" w:hAnsiTheme="minorEastAsia"/>
          <w:color w:val="000000" w:themeColor="text1"/>
        </w:rPr>
        <w:t>DBA项目副院长、创创社区项目发起人兼副院长，云南白药集团股份有限公司独立董事，瑞士银行（中国）有限公司独立董事，秦川机床工具集团股份公司独立董事，浙江红蜻蜓鞋业股份有限公司独立董事。</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w:t>
      </w:r>
      <w:r w:rsidRPr="00EA41E6">
        <w:rPr>
          <w:rFonts w:asciiTheme="minorEastAsia" w:eastAsiaTheme="minorEastAsia" w:hAnsiTheme="minorEastAsia" w:hint="eastAsia"/>
          <w:color w:val="000000" w:themeColor="text1"/>
        </w:rPr>
        <w:t>司董事长，广州中大控股有限公司代理董事长、总经理。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刘炜先生，工商管理硕士（</w:t>
      </w:r>
      <w:r w:rsidRPr="00EA41E6">
        <w:rPr>
          <w:rStyle w:val="da"/>
          <w:rFonts w:asciiTheme="minorEastAsia" w:eastAsiaTheme="minorEastAsia" w:hAnsiTheme="minorEastAsia"/>
          <w:color w:val="000000" w:themeColor="text1"/>
        </w:rPr>
        <w:t>EMBA）、法学硕士。现任易方达基金管理有限公司监事、人力资源部总经理。曾任易方达基金管理有限公司监察部监察员、上海分公司销售经理、市场部总经理助理、人力资源部副总经理、综合管理部总经理。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付浩先生，经济学硕士。现任易方达基金管理有限公司监事、权益投资管理部总经理、权益投资决策委员会委员、基金经理。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马骏先生，工商管理硕士（</w:t>
      </w:r>
      <w:r w:rsidRPr="00EA41E6">
        <w:rPr>
          <w:rStyle w:val="da"/>
          <w:rFonts w:asciiTheme="minorEastAsia" w:eastAsiaTheme="minorEastAsia" w:hAnsiTheme="minorEastAsia"/>
          <w:color w:val="000000" w:themeColor="text1"/>
        </w:rPr>
        <w:t>EMBA）。现任易方达基金管理有限公司常务副总裁、固定收益投资决策委员会委员，易方达资产管理（香港）有限公司董事长、人民币合格境外投资者（RQFII</w:t>
      </w:r>
      <w:r w:rsidRPr="00EA41E6">
        <w:rPr>
          <w:rFonts w:asciiTheme="minorEastAsia" w:eastAsiaTheme="minorEastAsia" w:hAnsiTheme="minorEastAsia" w:hint="eastAsia"/>
          <w:color w:val="000000" w:themeColor="text1"/>
        </w:rPr>
        <w:t>）业务负责人、证券交易负责人员（</w:t>
      </w:r>
      <w:r w:rsidRPr="00EA41E6">
        <w:rPr>
          <w:rStyle w:val="da"/>
          <w:rFonts w:asciiTheme="minorEastAsia" w:eastAsiaTheme="minorEastAsia" w:hAnsiTheme="minorEastAsia"/>
          <w:color w:val="000000" w:themeColor="text1"/>
        </w:rPr>
        <w:t>RO</w:t>
      </w:r>
      <w:r w:rsidRPr="00EA41E6">
        <w:rPr>
          <w:rFonts w:asciiTheme="minorEastAsia" w:eastAsiaTheme="minorEastAsia" w:hAnsiTheme="minorEastAsia" w:hint="eastAsia"/>
          <w:color w:val="000000" w:themeColor="text1"/>
        </w:rPr>
        <w:t>）、就证券提供意见负责人员（</w:t>
      </w:r>
      <w:r w:rsidRPr="00EA41E6">
        <w:rPr>
          <w:rStyle w:val="da"/>
          <w:rFonts w:asciiTheme="minorEastAsia" w:eastAsiaTheme="minorEastAsia" w:hAnsiTheme="minorEastAsia"/>
          <w:color w:val="000000" w:themeColor="text1"/>
        </w:rPr>
        <w:t>RO</w:t>
      </w:r>
      <w:r w:rsidRPr="00EA41E6">
        <w:rPr>
          <w:rFonts w:asciiTheme="minorEastAsia" w:eastAsiaTheme="minorEastAsia" w:hAnsiTheme="minorEastAsia" w:hint="eastAsia"/>
          <w:color w:val="000000" w:themeColor="text1"/>
        </w:rPr>
        <w:t>）、提供资产管理负责人员（</w:t>
      </w:r>
      <w:r w:rsidRPr="00EA41E6">
        <w:rPr>
          <w:rStyle w:val="da"/>
          <w:rFonts w:asciiTheme="minorEastAsia" w:eastAsiaTheme="minorEastAsia" w:hAnsiTheme="minorEastAsia"/>
          <w:color w:val="000000" w:themeColor="text1"/>
        </w:rPr>
        <w:t>RO</w:t>
      </w:r>
      <w:r w:rsidRPr="00EA41E6">
        <w:rPr>
          <w:rFonts w:asciiTheme="minorEastAsia" w:eastAsiaTheme="minorEastAsia" w:hAnsiTheme="minorEastAsia" w:hint="eastAsia"/>
          <w:color w:val="000000" w:themeColor="text1"/>
        </w:rPr>
        <w:t>）、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娄利舟女士，工商管理硕士（</w:t>
      </w:r>
      <w:r w:rsidRPr="00EA41E6">
        <w:rPr>
          <w:rStyle w:val="da"/>
          <w:rFonts w:asciiTheme="minorEastAsia" w:eastAsiaTheme="minorEastAsia" w:hAnsiTheme="minorEastAsia"/>
          <w:color w:val="000000" w:themeColor="text1"/>
        </w:rPr>
        <w:t>EMBA）、经济学硕士。现任易方达基金管理有限公司常务副总裁、FOF</w:t>
      </w:r>
      <w:r w:rsidRPr="00EA41E6">
        <w:rPr>
          <w:rFonts w:asciiTheme="minorEastAsia" w:eastAsiaTheme="minorEastAsia" w:hAnsiTheme="minorEastAsia" w:hint="eastAsia"/>
          <w:color w:val="000000" w:themeColor="text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张南女士，经济学博士。现任易方达基金管理有限公司督察长。曾任广东省经济贸易委员会主任科员、副处长，易方达基金管理有限公司市场拓展部副总经理、监察部总经理。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范岳先生，工商管理硕士。现任易方达基金管理有限公司副总经理级高级管理人员，易方达资产管理（香港）有限公司董事。曾任中国工商银行深圳分行国际业务部科员，深圳证券登记结算公司办公室经理、国际部经理，深圳证券交易所北京中心助理主任、上市部副总监、基金债券部副总监、基金管理部总监。</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高松凡先生，工商管理硕士（</w:t>
      </w:r>
      <w:r w:rsidRPr="00EA41E6">
        <w:rPr>
          <w:rStyle w:val="da"/>
          <w:rFonts w:asciiTheme="minorEastAsia" w:eastAsiaTheme="minorEastAsia" w:hAnsiTheme="minorEastAsia"/>
          <w:color w:val="000000" w:themeColor="text1"/>
        </w:rPr>
        <w:t>EMBA</w:t>
      </w:r>
      <w:r w:rsidRPr="00EA41E6">
        <w:rPr>
          <w:rFonts w:asciiTheme="minorEastAsia" w:eastAsiaTheme="minorEastAsia" w:hAnsiTheme="minorEastAsia" w:hint="eastAsia"/>
          <w:color w:val="000000" w:themeColor="text1"/>
        </w:rPr>
        <w:t>）。现任易方达基金管理有限公司副总经理级高级管理人员（首席养老金业务官）。曾任招商银行总行人事部高级经理、企业年金中心副主任，浦东发展银行总行企业年金部总经理，长江养老保险公司首席市场总监，易方达基金管理有限公司养老金业务总监。</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关秀霞女士，工商管理硕士、金融学硕士。现任易方达基金管理有限公司副总经理级高级管理人员（首席国际业务官）。曾任中国银行（香港）有限公司分析员，</w:t>
      </w:r>
      <w:r w:rsidRPr="00EA41E6">
        <w:rPr>
          <w:rStyle w:val="da"/>
          <w:rFonts w:asciiTheme="minorEastAsia" w:eastAsiaTheme="minorEastAsia" w:hAnsiTheme="minorEastAsia"/>
          <w:color w:val="000000" w:themeColor="text1"/>
        </w:rPr>
        <w:t>Daniel Dennis高级审计师，美国道富银行公司内部审计部高级审计师、美国共同基金业务风险经理、亚洲区（除日本外）机构服务主管、亚洲区（除日本外）副总裁、大中华地区</w:t>
      </w:r>
      <w:r w:rsidRPr="00EA41E6">
        <w:rPr>
          <w:rFonts w:asciiTheme="minorEastAsia" w:eastAsiaTheme="minorEastAsia" w:hAnsiTheme="minorEastAsia" w:hint="eastAsia"/>
          <w:color w:val="000000" w:themeColor="text1"/>
        </w:rPr>
        <w:t>董事总经理、大中华地区高级副总裁、中国区行长。</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私募基金管理（上海）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萧楠先生，经济学硕士。现任易方达基金管理有限公司副总经理级高级管理人员、投资三部总经理、研究部副总经理、基金经理。曾任易方达基金管理有限公司行业研究员、基金经理助理、投资经理。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管勇先生，理学硕士。现任易方达基金管理有限公司首席信息官、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E70146" w:rsidRPr="00EA41E6" w:rsidP="00EA41E6">
      <w:pPr>
        <w:spacing w:line="360" w:lineRule="auto"/>
        <w:ind w:firstLine="420" w:firstLineChars="200"/>
        <w:rPr>
          <w:rStyle w:val="da"/>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刘世军先生，理学硕士。现任易方达基金管理有限公司副总经理级高级管理人员（首席数据与风险监测官）、投资风险管理与数据服务总部总经理、投资风险管理部总经理。曾任易方达基金管理有限公司金融工程研究员、绩效与风险评估研究员、投资发展部总经理助理、投资风险管理部总经理助理、投资风险管理部副总经理。</w:t>
      </w:r>
    </w:p>
    <w:p w:rsidR="00090C9A" w:rsidRPr="00EA41E6" w:rsidP="001369FA">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2、基金经理</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李一硕先生，经济学硕士，本基金的基金经理。现任易方达基金管理有限公司固定收益特定策略投资部总经理、易方达永旭添利定期开放债券型证券投资基金基金经理（自2014年7月12日起任职）、易方达纯债1年定期开放债券型证券投资基金基金经理（自2015年3月14日起任职）、易方达裕如灵活配置混合型证券投资基金基金经理（自2017年12月30日起任职）、易方达安源中短债债券型证券投资基金基金经理（自2019年5月28日起任职）、易方达年年恒夏纯债一年定期开放债券型发起式证券投资基金基金经理（自2019年7月11日起任职）、易方达年年恒秋纯债一年定期开放债券型发起式证券投资基金基金经理（自2019年10月31日起任职）、易方达年年恒春纯债一年定期开放债券型发起式证券投资基金基金经理（自2020年4月27日起任职）、易方达年年恒实纯债一年定期开放债券型发起式证券投资基金基金经理（自2021年1月6日起任职）、易方达稳鑫30天滚动持有短债债券型证券投资基金基金经理（自2021年4月8日起任职）、易方达稳悦120天滚动持有短债债券型证券投资基金基金经理（自2021年11月16日起任职）、易方达裕景添利6个月定期开放债券型证券投资基金基金经理（自2022年4月23日起任职）、易方达稳健收益债券型证券投资基金基金经理助理、易方达中债新综合债券指数发起式证券投资基金（LOF）基金经理助理、易方达信用债债券型证券投资基金基金经理助理、易方达裕惠回报定期开放式混合型发起式证券投资基金基金经理助理、易方达恒兴3个月定期开放债券型发起式证券投资基金基金经理助理、易方达富惠纯债债券型证券投资基金基金经理助理、易方达恒惠定期开放债券型发起式证券投资基金基金经理助理、易方达恒益定期开放债券型发起式证券投资基金基金经理助理、易方达恒安定期开放债券型发起式证券投资基金基金经理助理、易方达恒信定期开放债券型发起式证券投资基金基金经理助理、易方达稳丰90天滚动持有短债债券型证券投资基金基金经理助理。曾任瑞银证券有限公司研究员，中国国际金融有限公司研究员，易方达基金管理有限公司固定收益研究员、固定收益投资部总经理助理、固定收益特定策略投资部负责人、易方达瑞景灵活配置混合型证券投资基金基金经理（自2016年8月6日至2019年7月2日）、易方达新利灵活配置混合型证券投资基金基金经理（自2017年3月7日至2019年7月2日）、易方达新享灵活配置混合型证券投资基金基金经理（自2017年3月7日至2019年7月2日）、易方达富惠纯债债券型证券投资基金基金经理（自2017年2月15日至2019年11月1日）、易方达聚盈分级债券型发起式证券投资基金基金经理（自2019年1月4日至2019年12月17日）、易方达恒惠定期开放债券型发起式证券投资基金基金经理（自2018年6月26日至2020年7月8日）、易方达恒益定期开放债券型发起式证券投资基金基金经理（自2019年9月18日至2020年12月29日）、易方达恒信定期开放债券型发起式证券投资基金基金经理（自2018年3月27日至2021年6月29日）、易方达新利灵活配置混合型证券投资基金基金经理助理、易方达新享灵活配置混合型证券投资基金基金经理助理、易方达裕如灵活配置混合型证券投资基金基金经理助理、易方达瑞祥灵活配置混合型证券投资基金基金经理助理、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易方达丰惠混合型证券投资基金基金经理助理、易方达瑞富灵活配置混合型证券投资基金基金经理助理。</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周琼女士，金融硕士，本基金的基金经理助理。现任易方达基金管理有限公司易方达鑫转添利混合型证券投资基金基金经理助理、易方达鑫转招利混合型证券投资基金基金经理助理、易方达高等级信用债债券型证券投资基金基金经理助理、易方达裕景添利6个月定期开放债券型证券投资基金基金经理助理、易方达安心回报债券型证券投资基金基金经理助理、易方达纯债债券型证券投资基金基金经理助理、易方达裕丰回报债券型证券投资基金基金经理助理、易方达新收益灵活配置混合型证券投资基金基金经理助理、易方达裕鑫债券型证券投资基金基金经理助理、易方达丰和债券型证券投资基金基金经理助理、易方达安盈回报混合型证券投资基金基金经理助理、易方达瑞信灵活配置混合型证券投资基金基金经理助理、易方达瑞和灵活配置混合型证券投资基金基金经理助理、易方达鑫转增利混合型证券投资基金基金经理助理、易方达丰华债券型证券投资基金基金经理助理、易方达新利灵活配置混合型证券投资基金基金经理助理、易方达新鑫灵活配置混合型证券投资基金基金经理助理、易方达新享灵活配置混合型证券投资基金基金经理助理、易方达新益灵活配置混合型证券投资基金基金经理助理、易方达瑞景灵活配置混合型证券投资基金基金经理助理、易方达瑞选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裕富债券型证券投资基金基金经理助理、易方达瑞川灵活配置混合型发起式证券投资基金基金经理助理、易方达丰惠混合型证券投资基金基金经理助理、易方达招易一年持有期混合型证券投资基金基金经理助理、易方达瑞锦灵活配置混合型发起式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瑞安灵活配置混合型发起式证券投资基金基金经理助理、易方达悦盈一年持有期混合型证券投资基金基金经理助理、易方达瑞康灵活配置混合型证券投资基金基金经理助理、易方达悦弘一年持有期混合型证券投资基金基金经理助理、易方达悦安一年持有期债券型证券投资基金基金经理助理、易方达宁易一年持有期混合型证券投资基金基金经理助理、易方达稳泰一年持有期混合型证券投资基金基金经理助理、易方达悦信一年持有期混合型证券投资基金基金经理助理、易方达瑞富灵活配置混合型证券投资基金基金经理助理、易方达悦夏一年持有期混合型证券投资基金基金经理助理、易方达悦丰一年持有期混合型证券投资基金基金经理助理、易方达悦浦一年持有期混合型证券投资基金基金经理助理、易方达悦融一年持有期混合型证券投资基金基金经理助理、易方达悦稳一年持有期混合型证券投资基金基金经理助理、易方达安心回馈混合型证券投资基金基金经理助理、易方达瑞通灵活配置混合型证券投资基金基金经理助理、易方达瑞弘灵活配置混合型证券投资基金基金经理助理。曾任凯仁投资咨询（上海）有限公司客户经理，易方达基金管理有限公司投资支持专员、研究员、易方达恒久添利1年定期开放债券型证券投资基金基金经理助理、易方达中债7-10年期国开行债券指数证券投资基金基金经理助理、易方达中债3-5年期国债指数证券投资基金基金经理助理、易方达富财纯债债券型证券投资基金基金经理助理。</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胡文伯先生，金融数学硕士，本基金的基金经理助理。现任易方达基金管理有限公司易方达双债增强债券型证券投资基金基金经理（自2020年10月16日起任职）、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永旭添利定期开放债券型证券投资基金基金经理助理、易方达中债新综合债券指数发起式证券投资基金（LOF）基金经理助理、易方达信用债债券型证券投资基金基金经理助理、易方达纯债1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债券型发起式证券投资基金基金经理助理、易方达恒利3个月定期开放债券型发起式证券投资基金基金经理助理、易方达安源中短债债券型证券投资基金基金经理助理、易方达年年恒夏纯债一年定期开放债券型发起式证券投资基金基金经理助理、易方达裕景添利6个月定期开放债券型证券投资基金基金经理助理、易方达裕祥回报债券型证券投资基金基金经理助理、易方达年年恒秋纯债一年定期开放债券型发起式证券投资基金基金经理助理、易方达增强回报债券型证券投资基金基金经理助理、易方达恒盛3个月定期开放混合型发起式证券投资基金基金经理助理。曾任易方达基金管理有限公司固定收益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易方达双债增强债券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瑞富灵活配置混合型证券投资基金基金经理助理。</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张凯頔先生，经济学硕士，本基金的基金经理助理。现任易方达基金管理有限公司易方达双债增强债券型证券投资基金基金经理助理、易方达岁丰添利债券型证券投资基金基金经理助理、易方达投资级信用债债券型证券投资基金基金经理助理、易方达增强回报债券型证券投资基金基金经理助理、易方达中债1-3年国开行债券指数证券投资基金基金经理助理、易方达中债3-5年国开行债券指数证券投资基金基金经理助理、易方达中债1-3年政策性金融债指数证券投资基金基金经理助理、易方达中债3-5年政策性金融债指数证券投资基金基金经理助理、易方达恒安定期开放债券型发起式证券投资基金基金经理助理、易方达高等级信用债债券型证券投资基金基金经理助理、易方达裕景添利6个月定期开放债券型证券投资基金基金经理助理、易方达裕祥回报债券型证券投资基金基金经理助理、易方达瑞通灵活配置混合型证券投资基金基金经理助理、易方达瑞弘灵活配置混合型证券投资基金基金经理助理、易方达瑞程灵活配置混合型证券投资基金基金经理助理、易方达安心回馈混合型证券投资基金基金经理助理、易方达平稳增长证券投资基金基金经理助理、易方达科汇灵活配置混合型证券投资基金基金经理助理、易方达稳健增长混合型证券投资基金基金经理助理、易方达稳健回报一年封闭运作混合型证券投资基金基金经理助理、易方达稳健增利混合型证券投资基金基金经理助理、易方达稳健添利混合型证券投资基金基金经理助理。曾任工银瑞信基金管理有限公司债券交易员，易方达基金管理有限公司债券交易员、易方达保本一号混合型证券投资基金基金经理助理、易方达恒益定期开放债券型发起式证券投资基金基金经理助理、易方达裕鑫债券型证券投资基金基金经理助理。</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王丹女士，公共政策硕士，本基金的基金经理助理。现任易方达基金管理有限公司易方达高等级信用债债券型证券投资基金基金经理助理、易方达裕景添利6个月定期开放债券型证券投资基金基金经理助理、易方达投资级信用债债券型证券投资基金基金经理助理、易方达安瑞短债债券型证券投资基金基金经理助理、易方达增强回报债券型证券投资基金基金经理助理。曾任海通证券股份有限公司研究员，远大物产集团有限公司投资经理助理，富国基金管理有限公司研究员、基金经理助理。</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本基金历任基金经理情况：胡剑，管理时间为2016年4月12日至2018年2月9日；林森，管理时间为2018年2月10日至2022年5月6日。</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3、固定收益投资决策委员会成员</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本公司固定收益投资决策委员会成员包括：马骏先生、胡剑先生、张清华先生、王晓晨女士、袁方女士、刘朝阳女士、祁广东先生。</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马骏先生，同上。</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胡剑先生，同上。</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张清华先生，同上。</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王晓晨女士，易方达基金管理有限公司固定收益全策略投资部总经理、基金经理，易方达资产管理（香港）有限公司基金经理、就证券提供意见负责人员（RO）、提供资产管理负责人员（RO）。</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袁方女士，易方达基金管理有限公司多资产养老金投资部总经理、基金经理。</w:t>
      </w:r>
    </w:p>
    <w:p w:rsidR="00124014" w:rsidRPr="00EA41E6" w:rsidP="0012401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刘朝阳女士，易方达基金管理有限公司现金管理部总经理、基金经理。</w:t>
      </w:r>
    </w:p>
    <w:p w:rsidR="00124014" w:rsidRPr="00EA41E6" w:rsidP="001369FA">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祁广东先生，易方达基金管理有限公司国际投资部总经理、基金经理，易方达资产管理（香港）有限公司副行政总裁兼首席投资官、就证券提供意见负责人员（RO）、提供资产管理负责人员（RO）、投资决策委员会委员。</w:t>
      </w:r>
    </w:p>
    <w:p w:rsidR="00BA4B87" w:rsidRPr="00EA41E6" w:rsidP="001369FA">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4、上述人员之间均不存在近亲属关系。</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9" w:name="_Toc332373451"/>
      <w:r w:rsidRPr="00EA41E6">
        <w:rPr>
          <w:rStyle w:val="da"/>
          <w:rFonts w:asciiTheme="minorEastAsia" w:eastAsiaTheme="minorEastAsia" w:hAnsiTheme="minorEastAsia" w:hint="eastAsia"/>
          <w:color w:val="000000" w:themeColor="text1"/>
        </w:rPr>
        <w:t>（三）基金管理人的职责</w:t>
      </w:r>
      <w:bookmarkEnd w:id="9"/>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bookmarkStart w:id="10" w:name="_Toc332373455"/>
      <w:r w:rsidRPr="00EA41E6">
        <w:rPr>
          <w:rStyle w:val="da"/>
          <w:rFonts w:asciiTheme="minorEastAsia" w:eastAsiaTheme="minorEastAsia" w:hAnsiTheme="minorEastAsia" w:hint="eastAsia"/>
          <w:color w:val="000000" w:themeColor="text1"/>
        </w:rPr>
        <w:t>1、依法募集资金，办理基金份额的发售和登记事宜；</w:t>
      </w:r>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bookmarkStart w:id="11" w:name="_Toc332373452"/>
      <w:r w:rsidRPr="00EA41E6">
        <w:rPr>
          <w:rStyle w:val="da"/>
          <w:rFonts w:asciiTheme="minorEastAsia" w:eastAsiaTheme="minorEastAsia" w:hAnsiTheme="minorEastAsia" w:hint="eastAsia"/>
          <w:color w:val="000000" w:themeColor="text1"/>
        </w:rPr>
        <w:t>2、办理基金备案手续；</w:t>
      </w:r>
      <w:bookmarkEnd w:id="11"/>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3、对所管理的不同基金财产分别管理、分别记账，进行证券投资；</w:t>
      </w:r>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4、按照基金合同的约定及时向基金份额持有人分配收益；</w:t>
      </w:r>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5、进行基金会计核算并编制基金财务会计报告；</w:t>
      </w:r>
    </w:p>
    <w:p w:rsidR="009C7F7C" w:rsidRPr="00EA41E6" w:rsidP="009C7F7C">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6、编制季度报告、中期报告和年度报告；</w:t>
      </w:r>
    </w:p>
    <w:p w:rsidR="009C7F7C" w:rsidRPr="00EA41E6" w:rsidP="009C7F7C">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7、计算并公告基金净值信息，确定基金份额申购、赎回价格；</w:t>
      </w:r>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bookmarkStart w:id="12" w:name="_Toc332373453"/>
      <w:r w:rsidRPr="00EA41E6">
        <w:rPr>
          <w:rStyle w:val="da"/>
          <w:rFonts w:asciiTheme="minorEastAsia" w:eastAsiaTheme="minorEastAsia" w:hAnsiTheme="minorEastAsia" w:hint="eastAsia"/>
          <w:color w:val="000000" w:themeColor="text1"/>
        </w:rPr>
        <w:t>8、办理与基金财产管理业务活动有关的信息披露事项；</w:t>
      </w:r>
      <w:bookmarkEnd w:id="12"/>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9、按照规定召集基金份额持有人大会；</w:t>
      </w:r>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bookmarkStart w:id="13" w:name="_Toc332373454"/>
      <w:r w:rsidRPr="00EA41E6">
        <w:rPr>
          <w:rStyle w:val="da"/>
          <w:rFonts w:asciiTheme="minorEastAsia" w:eastAsiaTheme="minorEastAsia" w:hAnsiTheme="minorEastAsia" w:hint="eastAsia"/>
          <w:color w:val="000000" w:themeColor="text1"/>
        </w:rPr>
        <w:t>10、保存基金财产管理业务活动的记录、账册、报表和其他相关资料；</w:t>
      </w:r>
      <w:bookmarkEnd w:id="13"/>
    </w:p>
    <w:p w:rsidR="003059D7" w:rsidRPr="00EA41E6" w:rsidP="003059D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11、以基金管理人名义，代表基金份额持有人利益行使诉讼权利或者实施其他法律行为；</w:t>
      </w:r>
    </w:p>
    <w:p w:rsidR="003059D7" w:rsidRPr="00EA41E6" w:rsidP="003059D7">
      <w:pPr>
        <w:spacing w:line="360" w:lineRule="auto"/>
        <w:ind w:firstLine="420"/>
        <w:rPr>
          <w:rFonts w:asciiTheme="minorEastAsia" w:eastAsiaTheme="minorEastAsia" w:hAnsiTheme="minorEastAsia"/>
          <w:color w:val="000000" w:themeColor="text1"/>
          <w:kern w:val="0"/>
        </w:rPr>
      </w:pPr>
      <w:r w:rsidRPr="00EA41E6">
        <w:rPr>
          <w:rStyle w:val="da"/>
          <w:rFonts w:asciiTheme="minorEastAsia" w:eastAsiaTheme="minorEastAsia" w:hAnsiTheme="minorEastAsia" w:hint="eastAsia"/>
          <w:color w:val="000000" w:themeColor="text1"/>
        </w:rPr>
        <w:t>12、中国证监会规定的其他职责</w:t>
      </w:r>
      <w:r w:rsidRPr="00EA41E6">
        <w:rPr>
          <w:rFonts w:asciiTheme="minorEastAsia" w:eastAsiaTheme="minorEastAsia" w:hAnsiTheme="minorEastAsia"/>
          <w:color w:val="000000" w:themeColor="text1"/>
          <w:kern w:val="0"/>
        </w:rPr>
        <w:t>。</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（四）基金管理人的承诺</w:t>
      </w:r>
      <w:bookmarkEnd w:id="10"/>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2、本基金管理人承诺严格遵守《证券法》、《基金法》及有关法律法规，建立健全内部控制制度，采取有效措施，防止下列行为发生：</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4" w:name="_Toc332373456"/>
      <w:r w:rsidRPr="00EA41E6">
        <w:rPr>
          <w:rStyle w:val="da"/>
          <w:rFonts w:asciiTheme="minorEastAsia" w:eastAsiaTheme="minorEastAsia" w:hAnsiTheme="minorEastAsia" w:hint="eastAsia"/>
          <w:color w:val="000000" w:themeColor="text1"/>
        </w:rPr>
        <w:t>（</w:t>
      </w:r>
      <w:r w:rsidRPr="00EA41E6" w:rsidR="002F62DA">
        <w:rPr>
          <w:rStyle w:val="da"/>
          <w:rFonts w:asciiTheme="minorEastAsia" w:eastAsiaTheme="minorEastAsia" w:hAnsiTheme="minorEastAsia" w:hint="eastAsia"/>
          <w:color w:val="000000" w:themeColor="text1"/>
        </w:rPr>
        <w:t>1</w:t>
      </w:r>
      <w:r w:rsidRPr="00EA41E6">
        <w:rPr>
          <w:rStyle w:val="da"/>
          <w:rFonts w:asciiTheme="minorEastAsia" w:eastAsiaTheme="minorEastAsia" w:hAnsiTheme="minorEastAsia" w:hint="eastAsia"/>
          <w:color w:val="000000" w:themeColor="text1"/>
        </w:rPr>
        <w:t>）将其固有财产或者他人财产混同于基金财产从事证券投资；</w:t>
      </w:r>
      <w:bookmarkEnd w:id="14"/>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D55E50">
        <w:rPr>
          <w:rStyle w:val="da"/>
          <w:rFonts w:asciiTheme="minorEastAsia" w:eastAsiaTheme="minorEastAsia" w:hAnsiTheme="minorEastAsia" w:hint="eastAsia"/>
          <w:color w:val="000000" w:themeColor="text1"/>
        </w:rPr>
        <w:t>2</w:t>
      </w:r>
      <w:r w:rsidRPr="00EA41E6">
        <w:rPr>
          <w:rStyle w:val="da"/>
          <w:rFonts w:asciiTheme="minorEastAsia" w:eastAsiaTheme="minorEastAsia" w:hAnsiTheme="minorEastAsia" w:hint="eastAsia"/>
          <w:color w:val="000000" w:themeColor="text1"/>
        </w:rPr>
        <w:t>）不公平地对待其管理的不同基金财产；</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5" w:name="_Toc332373457"/>
      <w:r w:rsidRPr="00EA41E6">
        <w:rPr>
          <w:rStyle w:val="da"/>
          <w:rFonts w:asciiTheme="minorEastAsia" w:eastAsiaTheme="minorEastAsia" w:hAnsiTheme="minorEastAsia" w:hint="eastAsia"/>
          <w:color w:val="000000" w:themeColor="text1"/>
        </w:rPr>
        <w:t>（</w:t>
      </w:r>
      <w:r w:rsidRPr="00EA41E6" w:rsidR="00D55E50">
        <w:rPr>
          <w:rStyle w:val="da"/>
          <w:rFonts w:asciiTheme="minorEastAsia" w:eastAsiaTheme="minorEastAsia" w:hAnsiTheme="minorEastAsia" w:hint="eastAsia"/>
          <w:color w:val="000000" w:themeColor="text1"/>
        </w:rPr>
        <w:t>3</w:t>
      </w:r>
      <w:r w:rsidRPr="00EA41E6">
        <w:rPr>
          <w:rStyle w:val="da"/>
          <w:rFonts w:asciiTheme="minorEastAsia" w:eastAsiaTheme="minorEastAsia" w:hAnsiTheme="minorEastAsia" w:hint="eastAsia"/>
          <w:color w:val="000000" w:themeColor="text1"/>
        </w:rPr>
        <w:t>）利用基金财产为基金份额持有人以外的第三人谋取利益；</w:t>
      </w:r>
      <w:bookmarkEnd w:id="15"/>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D55E50">
        <w:rPr>
          <w:rStyle w:val="da"/>
          <w:rFonts w:asciiTheme="minorEastAsia" w:eastAsiaTheme="minorEastAsia" w:hAnsiTheme="minorEastAsia" w:hint="eastAsia"/>
          <w:color w:val="000000" w:themeColor="text1"/>
        </w:rPr>
        <w:t>4</w:t>
      </w:r>
      <w:r w:rsidRPr="00EA41E6">
        <w:rPr>
          <w:rStyle w:val="da"/>
          <w:rFonts w:asciiTheme="minorEastAsia" w:eastAsiaTheme="minorEastAsia" w:hAnsiTheme="minorEastAsia" w:hint="eastAsia"/>
          <w:color w:val="000000" w:themeColor="text1"/>
        </w:rPr>
        <w:t>）向基金份额持有人违规承诺收益或者承担损失；</w:t>
      </w:r>
    </w:p>
    <w:p w:rsidR="005D7F94" w:rsidRPr="00EA41E6" w:rsidP="005D7F94">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（5）侵占、挪用基金财产；</w:t>
      </w:r>
    </w:p>
    <w:p w:rsidR="005D7F94" w:rsidRPr="00EA41E6" w:rsidP="005D7F94">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（6）泄漏因职务便利获取的未公开信息、利用该信息从事或者明示、暗示他人从事相关的交易活动；</w:t>
      </w:r>
    </w:p>
    <w:p w:rsidR="005D7F94" w:rsidRPr="00EA41E6" w:rsidP="005D7F94">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（7）玩忽职守，不按照规定履行职责；</w:t>
      </w:r>
    </w:p>
    <w:p w:rsidR="00B918DA" w:rsidRPr="00EA41E6" w:rsidP="005D7F94">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（8）法律、行政法规和中国证监会禁止的其他行为。</w:t>
      </w:r>
    </w:p>
    <w:p w:rsidR="00BA4B87" w:rsidRPr="00EA41E6" w:rsidP="005D7F94">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3、本基金管理人承诺加强人员管理，强化职业操守，督促和约束员工遵守国家有关法律、法规及行业规范，诚实信用、勤勉尽责，不从事以下活动：</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1</w:t>
      </w:r>
      <w:r w:rsidRPr="00EA41E6">
        <w:rPr>
          <w:rStyle w:val="da"/>
          <w:rFonts w:asciiTheme="minorEastAsia" w:eastAsiaTheme="minorEastAsia" w:hAnsiTheme="minorEastAsia" w:hint="eastAsia"/>
          <w:color w:val="000000" w:themeColor="text1"/>
        </w:rPr>
        <w:t>）越权或违规经营；</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2</w:t>
      </w:r>
      <w:r w:rsidRPr="00EA41E6">
        <w:rPr>
          <w:rStyle w:val="da"/>
          <w:rFonts w:asciiTheme="minorEastAsia" w:eastAsiaTheme="minorEastAsia" w:hAnsiTheme="minorEastAsia" w:hint="eastAsia"/>
          <w:color w:val="000000" w:themeColor="text1"/>
        </w:rPr>
        <w:t>）违反基金合同或托管协议；</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3</w:t>
      </w:r>
      <w:r w:rsidRPr="00EA41E6">
        <w:rPr>
          <w:rStyle w:val="da"/>
          <w:rFonts w:asciiTheme="minorEastAsia" w:eastAsiaTheme="minorEastAsia" w:hAnsiTheme="minorEastAsia" w:hint="eastAsia"/>
          <w:color w:val="000000" w:themeColor="text1"/>
        </w:rPr>
        <w:t>）故意损害基金份额持有人或其他基金相关机构的合法利益；</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6" w:name="_Toc332373458"/>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4</w:t>
      </w:r>
      <w:r w:rsidRPr="00EA41E6">
        <w:rPr>
          <w:rStyle w:val="da"/>
          <w:rFonts w:asciiTheme="minorEastAsia" w:eastAsiaTheme="minorEastAsia" w:hAnsiTheme="minorEastAsia" w:hint="eastAsia"/>
          <w:color w:val="000000" w:themeColor="text1"/>
        </w:rPr>
        <w:t>）在向中国证监会报送的资料中弄虚作假；</w:t>
      </w:r>
      <w:bookmarkEnd w:id="16"/>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5</w:t>
      </w:r>
      <w:r w:rsidRPr="00EA41E6">
        <w:rPr>
          <w:rStyle w:val="da"/>
          <w:rFonts w:asciiTheme="minorEastAsia" w:eastAsiaTheme="minorEastAsia" w:hAnsiTheme="minorEastAsia" w:hint="eastAsia"/>
          <w:color w:val="000000" w:themeColor="text1"/>
        </w:rPr>
        <w:t>）拒绝、干扰、阻挠或严重影响中国证监会依法监管；</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7" w:name="_Toc332373459"/>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6</w:t>
      </w:r>
      <w:r w:rsidRPr="00EA41E6">
        <w:rPr>
          <w:rStyle w:val="da"/>
          <w:rFonts w:asciiTheme="minorEastAsia" w:eastAsiaTheme="minorEastAsia" w:hAnsiTheme="minorEastAsia" w:hint="eastAsia"/>
          <w:color w:val="000000" w:themeColor="text1"/>
        </w:rPr>
        <w:t>）玩忽职守、滥用职权；</w:t>
      </w:r>
      <w:bookmarkEnd w:id="17"/>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7</w:t>
      </w:r>
      <w:r w:rsidRPr="00EA41E6">
        <w:rPr>
          <w:rStyle w:val="da"/>
          <w:rFonts w:asciiTheme="minorEastAsia" w:eastAsiaTheme="minorEastAsia" w:hAnsiTheme="minorEastAsia" w:hint="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8</w:t>
      </w:r>
      <w:r w:rsidRPr="00EA41E6">
        <w:rPr>
          <w:rStyle w:val="da"/>
          <w:rFonts w:asciiTheme="minorEastAsia" w:eastAsiaTheme="minorEastAsia" w:hAnsiTheme="minorEastAsia" w:hint="eastAsia"/>
          <w:color w:val="000000" w:themeColor="text1"/>
        </w:rPr>
        <w:t>）违反证券交易场所业务规则，利用对敲、倒仓等手段操纵市场价格，扰乱市场秩序；</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9</w:t>
      </w:r>
      <w:r w:rsidRPr="00EA41E6">
        <w:rPr>
          <w:rStyle w:val="da"/>
          <w:rFonts w:asciiTheme="minorEastAsia" w:eastAsiaTheme="minorEastAsia" w:hAnsiTheme="minorEastAsia" w:hint="eastAsia"/>
          <w:color w:val="000000" w:themeColor="text1"/>
        </w:rPr>
        <w:t>）贬损同行，以抬高自己；</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10</w:t>
      </w:r>
      <w:r w:rsidRPr="00EA41E6">
        <w:rPr>
          <w:rStyle w:val="da"/>
          <w:rFonts w:asciiTheme="minorEastAsia" w:eastAsiaTheme="minorEastAsia" w:hAnsiTheme="minorEastAsia" w:hint="eastAsia"/>
          <w:color w:val="000000" w:themeColor="text1"/>
        </w:rPr>
        <w:t>）以不正当手段谋求业务发展；</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11</w:t>
      </w:r>
      <w:r w:rsidRPr="00EA41E6">
        <w:rPr>
          <w:rStyle w:val="da"/>
          <w:rFonts w:asciiTheme="minorEastAsia" w:eastAsiaTheme="minorEastAsia" w:hAnsiTheme="minorEastAsia" w:hint="eastAsia"/>
          <w:color w:val="000000" w:themeColor="text1"/>
        </w:rPr>
        <w:t>）有悖社会公德，损害证券投资基金人员形象；</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12</w:t>
      </w:r>
      <w:r w:rsidRPr="00EA41E6">
        <w:rPr>
          <w:rStyle w:val="da"/>
          <w:rFonts w:asciiTheme="minorEastAsia" w:eastAsiaTheme="minorEastAsia" w:hAnsiTheme="minorEastAsia" w:hint="eastAsia"/>
          <w:color w:val="000000" w:themeColor="text1"/>
        </w:rPr>
        <w:t>）在公开信息披露和广告中故意含有虚假、误导、欺诈成分；</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A2578B">
        <w:rPr>
          <w:rStyle w:val="da"/>
          <w:rFonts w:asciiTheme="minorEastAsia" w:eastAsiaTheme="minorEastAsia" w:hAnsiTheme="minorEastAsia" w:hint="eastAsia"/>
          <w:color w:val="000000" w:themeColor="text1"/>
        </w:rPr>
        <w:t>13</w:t>
      </w:r>
      <w:r w:rsidRPr="00EA41E6">
        <w:rPr>
          <w:rStyle w:val="da"/>
          <w:rFonts w:asciiTheme="minorEastAsia" w:eastAsiaTheme="minorEastAsia" w:hAnsiTheme="minorEastAsia" w:hint="eastAsia"/>
          <w:color w:val="000000" w:themeColor="text1"/>
        </w:rPr>
        <w:t>）其他法律、行政法规以及中国证监会禁止的行为。</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8" w:name="_Toc332373460"/>
      <w:r w:rsidRPr="00EA41E6">
        <w:rPr>
          <w:rStyle w:val="da"/>
          <w:rFonts w:asciiTheme="minorEastAsia" w:eastAsiaTheme="minorEastAsia" w:hAnsiTheme="minorEastAsia" w:hint="eastAsia"/>
          <w:color w:val="000000" w:themeColor="text1"/>
        </w:rPr>
        <w:t>4、基金经理承诺</w:t>
      </w:r>
      <w:bookmarkEnd w:id="18"/>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（1）依照有关法律、法规和基金合同的规定，本着谨慎的原则为基金份额持有人谋取最大利益；</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19" w:name="_Toc332373461"/>
      <w:r w:rsidRPr="00EA41E6">
        <w:rPr>
          <w:rStyle w:val="da"/>
          <w:rFonts w:asciiTheme="minorEastAsia" w:eastAsiaTheme="minorEastAsia" w:hAnsiTheme="minorEastAsia" w:hint="eastAsia"/>
          <w:color w:val="000000" w:themeColor="text1"/>
        </w:rPr>
        <w:t>（2）不利用职务之便为自己及其代理人、受雇人或任何第三人谋取利益；</w:t>
      </w:r>
      <w:bookmarkEnd w:id="19"/>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（3）不违反现行有效的有关法律、法规、规章、基金合同和中国证监会的有关规定，泄漏在任职期间知悉的有关证券、基金的商业秘密、尚未依法公开的基金投资内容、基金投资计划等信息；</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（4）不从事损害基金财产和基金份额持有人利益的证券交易及其他活动。</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bookmarkStart w:id="20" w:name="_Toc332373462"/>
      <w:r w:rsidRPr="00EA41E6">
        <w:rPr>
          <w:rStyle w:val="da"/>
          <w:rFonts w:asciiTheme="minorEastAsia" w:eastAsiaTheme="minorEastAsia" w:hAnsiTheme="minorEastAsia" w:hint="eastAsia"/>
          <w:color w:val="000000" w:themeColor="text1"/>
        </w:rPr>
        <w:t>（五）基金管理人的内部控制制度</w:t>
      </w:r>
      <w:bookmarkEnd w:id="20"/>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1、公司内部控制的总体目标</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（1）保证公司经营管理活动的合法合规性；</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（2）保证各类基金份额持有人及委托人的合法权益不受侵犯；</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（4）督促公司全体员工恪守职业操守，正直诚信，廉洁自律，勤勉尽责；</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（5）维护公司的声誉，保持公司的良好形象。</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2、公司内部控制遵循的原则</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（1）健全性原则。内部控制应当包括公司的各项业务、各个部门或机构和各级人员,并涵盖到决策、执行、监督、反馈等各个环节。</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（2）有效性原则。通过科学的内控手段和方法，建立合理的内控程序，维护内控制度的有效执行。</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（4）相互制约原则。公司内部部门和岗位的设置应当体现权责分明、相互制衡。</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3、内部控制的制度体系</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4、关于授权、研究、投资、交易等方面的控制点</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（1）授权制度</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（2）公司研究业务</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（3）基金投资业务</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（4）交易业务</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（5）基金会计核算</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（6）信息披露</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（7）监察与合规管理</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5、基金管理人关于内部控制制度声明书</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（1）本公司承诺以上关于内部控制制度的披露真实、准确；</w:t>
      </w:r>
    </w:p>
    <w:p w:rsidR="00BA4B87" w:rsidRPr="00EA41E6" w:rsidP="0054108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052C9F">
        <w:rPr>
          <w:rStyle w:val="da"/>
          <w:rFonts w:asciiTheme="minorEastAsia" w:eastAsiaTheme="minorEastAsia" w:hAnsiTheme="minorEastAsia" w:hint="eastAsia"/>
          <w:color w:val="000000" w:themeColor="text1"/>
        </w:rPr>
        <w:t>2</w:t>
      </w:r>
      <w:r w:rsidRPr="00EA41E6">
        <w:rPr>
          <w:rStyle w:val="da"/>
          <w:rFonts w:asciiTheme="minorEastAsia" w:eastAsiaTheme="minorEastAsia" w:hAnsiTheme="minorEastAsia" w:hint="eastAsia"/>
          <w:color w:val="000000" w:themeColor="text1"/>
        </w:rPr>
        <w:t>）本公司承诺根据市场变化和公司业务发展不断完善内部控制制度。</w:t>
      </w:r>
    </w:p>
    <w:p w:rsidR="00AD6CF3" w:rsidRPr="00EA41E6" w:rsidP="00AD6CF3">
      <w:pPr>
        <w:spacing w:line="360" w:lineRule="auto"/>
        <w:ind w:firstLine="420" w:firstLineChars="200"/>
        <w:rPr>
          <w:rFonts w:asciiTheme="minorEastAsia" w:eastAsiaTheme="minorEastAsia" w:hAnsiTheme="minorEastAsia"/>
          <w:color w:val="000000" w:themeColor="text1"/>
        </w:rPr>
      </w:pPr>
    </w:p>
    <w:p w:rsidR="00FC571B" w:rsidRPr="00EA41E6">
      <w:pPr>
        <w:widowControl/>
        <w:jc w:val="left"/>
        <w:rPr>
          <w:rFonts w:asciiTheme="minorEastAsia" w:eastAsiaTheme="minorEastAsia" w:hAnsiTheme="minorEastAsia"/>
          <w:color w:val="000000" w:themeColor="text1"/>
          <w:sz w:val="32"/>
          <w:szCs w:val="32"/>
        </w:rPr>
      </w:pPr>
      <w:bookmarkStart w:id="21" w:name="_Toc332373471"/>
      <w:r w:rsidRPr="00EA41E6">
        <w:rPr>
          <w:rFonts w:asciiTheme="minorEastAsia" w:eastAsiaTheme="minorEastAsia" w:hAnsiTheme="minorEastAsia"/>
          <w:color w:val="000000" w:themeColor="text1"/>
        </w:rPr>
        <w:br w:type="page"/>
      </w:r>
    </w:p>
    <w:p w:rsidR="00BA4B87" w:rsidRPr="00EA41E6" w:rsidP="009A5A64">
      <w:pPr>
        <w:pStyle w:val="Heading1"/>
        <w:spacing w:before="317" w:after="317" w:line="360" w:lineRule="auto"/>
        <w:ind w:firstLine="640"/>
        <w:rPr>
          <w:rFonts w:asciiTheme="minorEastAsia" w:eastAsiaTheme="minorEastAsia" w:hAnsiTheme="minorEastAsia"/>
          <w:color w:val="000000" w:themeColor="text1"/>
        </w:rPr>
      </w:pPr>
      <w:bookmarkStart w:id="22" w:name="_Toc103006521"/>
      <w:r w:rsidRPr="00EA41E6">
        <w:rPr>
          <w:rFonts w:asciiTheme="minorEastAsia" w:eastAsiaTheme="minorEastAsia" w:hAnsiTheme="minorEastAsia" w:hint="eastAsia"/>
          <w:color w:val="000000" w:themeColor="text1"/>
        </w:rPr>
        <w:t>四、基金托管人</w:t>
      </w:r>
      <w:bookmarkEnd w:id="21"/>
      <w:bookmarkEnd w:id="22"/>
    </w:p>
    <w:p w:rsidR="00125A71" w:rsidRPr="00EA41E6" w:rsidP="00AF3A77">
      <w:pPr>
        <w:spacing w:line="360" w:lineRule="auto"/>
        <w:ind w:firstLine="420" w:firstLineChars="200"/>
        <w:rPr>
          <w:rFonts w:asciiTheme="minorEastAsia" w:eastAsiaTheme="minorEastAsia" w:hAnsiTheme="minorEastAsia"/>
          <w:color w:val="000000" w:themeColor="text1"/>
          <w:szCs w:val="21"/>
        </w:rPr>
      </w:pP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（一）基本情况</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名称：中国光大银行股份有限公司</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住所及办公地址：北京市西城区太平桥大街</w:t>
      </w:r>
      <w:r w:rsidRPr="00EA41E6" w:rsidR="0000701C">
        <w:rPr>
          <w:rFonts w:asciiTheme="minorEastAsia" w:eastAsiaTheme="minorEastAsia" w:hAnsiTheme="minorEastAsia" w:hint="eastAsia"/>
          <w:color w:val="000000" w:themeColor="text1"/>
          <w:szCs w:val="21"/>
        </w:rPr>
        <w:t>25</w:t>
      </w:r>
      <w:r w:rsidRPr="00EA41E6">
        <w:rPr>
          <w:rFonts w:asciiTheme="minorEastAsia" w:eastAsiaTheme="minorEastAsia" w:hAnsiTheme="minorEastAsia" w:hint="eastAsia"/>
          <w:color w:val="000000" w:themeColor="text1"/>
          <w:szCs w:val="21"/>
        </w:rPr>
        <w:t>号、甲25号中国光大中心</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成立日期：1992年6月18日</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批准设立机关和批准设立文号：国务院、国函[1992]7号</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组织形式：股份有限公司</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注册资本：466.79095亿元人民币</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法定代表人：李晓鹏</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基金托管业务批准文号：中国证监会证监基字【2002】75号</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资产托管部总经理：</w:t>
      </w:r>
      <w:r w:rsidRPr="00EA41E6" w:rsidR="00AC47BF">
        <w:rPr>
          <w:rFonts w:asciiTheme="minorEastAsia" w:eastAsiaTheme="minorEastAsia" w:hAnsiTheme="minorEastAsia" w:hint="eastAsia"/>
          <w:color w:val="000000" w:themeColor="text1"/>
          <w:szCs w:val="21"/>
        </w:rPr>
        <w:t>李守靖</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电话：（010） 63636363</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传真：（010） 63639132</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网址：www.cebbank.com</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（二）资产托管部部门及主要人员情况</w:t>
      </w:r>
    </w:p>
    <w:p w:rsidR="00FC571B" w:rsidRPr="00EA41E6" w:rsidP="00FC571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法定代表人李晓鹏先生，自2018年3月起任本行董事长、2017年12月起任本行党委书记。现任中国光大集团股份公司党委书记、董事长，兼任中共中国光大集团党校、光大大学名誉校长，中国光大集团有限公司董事长，中国国际商会副会长，香港中国企业协会名誉会长。曾任中国工商银行河南省分行党组成员、副行长，中国工商银行总行营业部总经理，中国工商银行四川省分行党委书记、行长，中国华融资产管理公司党委委员、副总裁，中国工商银行党委委员、行长助理兼北京市分行党委书记、行长，中国工商银行党委委员、执行董事、副行长，中国投资有限责任公司党委副书记、监事长，招商局集团有限公司党委副书记、副董事长、总经理。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获经济学博士学位，高级经济师。第十三届全国政协经济委员会委员。</w:t>
      </w:r>
    </w:p>
    <w:p w:rsidR="00125A71" w:rsidRPr="00EA41E6" w:rsidP="00125A7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行长付万军先生，自2021年6月起任本行行长，2021年4月起任本行党委副书记，2021年2月起任本行董事。现任中国光大集团股份公司党委委员、执行董事。曾任交通银行乌鲁木齐分行信贷二部副经理、市场营销二部副经理、经理、行长助理、副行长、党委委员，银川分行党委书记、行长，新疆区(乌鲁木齐)分行党委书记、行长，重庆市分行党委书记、行长，总行公司机构业务部总经理(省分行正职级)、业务总监(公司与机构业务板块)；中国光大集团股份公司副总经理。获工商管理硕士学位，高级经济师</w:t>
      </w:r>
      <w:r w:rsidRPr="00EA41E6" w:rsidR="008233E1">
        <w:rPr>
          <w:rFonts w:asciiTheme="minorEastAsia" w:eastAsiaTheme="minorEastAsia" w:hAnsiTheme="minorEastAsia" w:hint="eastAsia"/>
          <w:color w:val="000000" w:themeColor="text1"/>
          <w:szCs w:val="21"/>
        </w:rPr>
        <w:t>。</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李守靖先生，曾任中国光大银行海口分行部门总经理，行长助理，副行长；中国光大银行南宁分行副行长（主持工作）、行长。现任中国光大银行资产托管部总经理。</w:t>
      </w:r>
    </w:p>
    <w:p w:rsidR="00AF3A77" w:rsidRPr="00EA41E6" w:rsidP="00AF3A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（三）证券投资基金托管情况</w:t>
      </w:r>
    </w:p>
    <w:p w:rsidR="00AC47BF" w:rsidRPr="00EA41E6" w:rsidP="00AF5DC5">
      <w:pPr>
        <w:spacing w:line="360" w:lineRule="auto"/>
        <w:ind w:firstLine="420" w:firstLineChars="200"/>
        <w:rPr>
          <w:rFonts w:asciiTheme="minorEastAsia" w:eastAsiaTheme="minorEastAsia" w:hAnsiTheme="minorEastAsia"/>
          <w:color w:val="000000" w:themeColor="text1"/>
          <w:szCs w:val="21"/>
        </w:rPr>
      </w:pPr>
      <w:bookmarkStart w:id="23" w:name="OLE_LINK3"/>
      <w:r w:rsidRPr="00EA41E6">
        <w:rPr>
          <w:rFonts w:asciiTheme="minorEastAsia" w:eastAsiaTheme="minorEastAsia" w:hAnsiTheme="minorEastAsia" w:hint="eastAsia"/>
          <w:color w:val="000000" w:themeColor="text1"/>
          <w:szCs w:val="21"/>
        </w:rPr>
        <w:t>截至2021年12月31日，中国光大银行股份有限公司托管公开募集证券投资基金共259只，托管基金资产规模5984.07亿元。同时，开展了证券公司资产管理计划、专户理财、职业年金、企业年金、QDII、银行理财、保险债权投资计划等资产的托管及信托公司资金信托计划、产业投资基金、股权基金等产品的保管业务</w:t>
      </w:r>
      <w:r w:rsidRPr="00EA41E6" w:rsidR="008233E1">
        <w:rPr>
          <w:rFonts w:asciiTheme="minorEastAsia" w:eastAsiaTheme="minorEastAsia" w:hAnsiTheme="minorEastAsia"/>
          <w:color w:val="000000" w:themeColor="text1"/>
          <w:szCs w:val="21"/>
        </w:rPr>
        <w:t>。</w:t>
      </w:r>
      <w:bookmarkEnd w:id="23"/>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（四）托管业务的内部控制制度</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1、内部控制目标</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2、内部控制的原则</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（1）全面性原则。内部控制必须渗透到基金托管业务的各个操作环节，覆盖所有的岗位，不留任何死角。</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（2）预防性原则。树立“预防为主”的管理理念，从风险发生的源头加强内部控制，防患于未然，尽量避免业务操作中各种问题的产生。</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（3）及时性原则。建立健全各项规章制度，采取有效措施加强内部控制。发现问题，及时处理，堵塞漏洞。</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（4）独立性原则。基金托管业务内部控制机构独立于基金托管业务执行机构，业务操作人员和内控人员分开，以保证内控机构的工作不受干扰。</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3、内部控制组织结构</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4、内部控制制度</w:t>
      </w:r>
    </w:p>
    <w:p w:rsidR="00AC47BF" w:rsidRPr="00EA41E6" w:rsidP="00AC47B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中国光大银行股份有限公司资产托管部自成立以来严格遵照《基金法》、《中华人民共和国商业银行法》、《信息披露管理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p>
    <w:p w:rsidR="00AF3A77" w:rsidRPr="00EA41E6" w:rsidP="00AF3A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（五）托管人对管理人运作基金进行监督的方法和程序</w:t>
      </w:r>
    </w:p>
    <w:p w:rsidR="00AF3A77" w:rsidRPr="00EA41E6" w:rsidP="00AF3A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rsidR="008001A5" w:rsidRPr="00EA41E6" w:rsidP="00AF3A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托管人发现基金管理人的违反法律、法规和基金合同等规定的行为，及时以邮件、电话或书面等形式通知基金管理人限期纠正，基金管理人收到通知后应及时核对确认并以书面形式对基金托管人发出回函。在限期内，基金托管人有权随时对通知事项进行复查。基金管理人对基金托管人通知的违规事项未能在限期内纠正的，基金托管人应报告中国证监会。</w:t>
      </w:r>
    </w:p>
    <w:p w:rsidR="00B31E28" w:rsidRPr="00EA41E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rPr>
        <w:t xml:space="preserve"> </w:t>
      </w:r>
      <w:r w:rsidRPr="00EA41E6">
        <w:rPr>
          <w:rFonts w:asciiTheme="minorEastAsia" w:eastAsiaTheme="minorEastAsia" w:hAnsiTheme="minorEastAsia"/>
          <w:color w:val="000000" w:themeColor="text1"/>
        </w:rPr>
        <w:br w:type="page"/>
      </w:r>
    </w:p>
    <w:p w:rsidR="00BA4B87" w:rsidRPr="00EA41E6" w:rsidP="007D2B40">
      <w:pPr>
        <w:pStyle w:val="111"/>
        <w:spacing w:before="317" w:after="317" w:line="360" w:lineRule="auto"/>
        <w:ind w:firstLine="640"/>
        <w:rPr>
          <w:rFonts w:asciiTheme="minorEastAsia" w:eastAsiaTheme="minorEastAsia" w:hAnsiTheme="minorEastAsia"/>
          <w:color w:val="000000" w:themeColor="text1"/>
          <w:szCs w:val="32"/>
        </w:rPr>
      </w:pPr>
      <w:bookmarkStart w:id="24" w:name="_Toc332373481"/>
      <w:bookmarkStart w:id="25" w:name="_Toc103006522"/>
      <w:r w:rsidRPr="00EA41E6">
        <w:rPr>
          <w:rFonts w:asciiTheme="minorEastAsia" w:eastAsiaTheme="minorEastAsia" w:hAnsiTheme="minorEastAsia" w:hint="eastAsia"/>
          <w:color w:val="000000" w:themeColor="text1"/>
          <w:szCs w:val="21"/>
        </w:rPr>
        <w:t>五、相关服务机构</w:t>
      </w:r>
      <w:bookmarkEnd w:id="24"/>
      <w:bookmarkEnd w:id="25"/>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26" w:name="_Toc332373482"/>
      <w:r w:rsidRPr="00EA41E6">
        <w:rPr>
          <w:rStyle w:val="da"/>
          <w:rFonts w:asciiTheme="minorEastAsia" w:eastAsiaTheme="minorEastAsia" w:hAnsiTheme="minorEastAsia" w:hint="eastAsia"/>
          <w:color w:val="000000" w:themeColor="text1"/>
        </w:rPr>
        <w:t>（一）基金份额</w:t>
      </w:r>
      <w:r w:rsidRPr="00EA41E6" w:rsidR="00DE16E1">
        <w:rPr>
          <w:rStyle w:val="da"/>
          <w:rFonts w:asciiTheme="minorEastAsia" w:eastAsiaTheme="minorEastAsia" w:hAnsiTheme="minorEastAsia" w:hint="eastAsia"/>
          <w:color w:val="000000" w:themeColor="text1"/>
        </w:rPr>
        <w:t>销售</w:t>
      </w:r>
      <w:r w:rsidRPr="00EA41E6">
        <w:rPr>
          <w:rStyle w:val="da"/>
          <w:rFonts w:asciiTheme="minorEastAsia" w:eastAsiaTheme="minorEastAsia" w:hAnsiTheme="minorEastAsia" w:hint="eastAsia"/>
          <w:color w:val="000000" w:themeColor="text1"/>
        </w:rPr>
        <w:t>机构</w:t>
      </w:r>
      <w:bookmarkEnd w:id="26"/>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1</w:t>
      </w:r>
      <w:r w:rsidRPr="00EA41E6">
        <w:rPr>
          <w:rStyle w:val="da"/>
          <w:rFonts w:asciiTheme="minorEastAsia" w:eastAsiaTheme="minorEastAsia" w:hAnsiTheme="minorEastAsia"/>
          <w:color w:val="000000" w:themeColor="text1"/>
        </w:rPr>
        <w:t>、</w:t>
      </w:r>
      <w:r w:rsidRPr="00EA41E6">
        <w:rPr>
          <w:rStyle w:val="da"/>
          <w:rFonts w:asciiTheme="minorEastAsia" w:eastAsiaTheme="minorEastAsia" w:hAnsiTheme="minorEastAsia" w:hint="eastAsia"/>
          <w:color w:val="000000" w:themeColor="text1"/>
        </w:rPr>
        <w:t>直销机构：易方达基金管理有限公司</w:t>
      </w:r>
    </w:p>
    <w:p w:rsidR="00C961FC"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注册地址：</w:t>
      </w:r>
      <w:r w:rsidRPr="00EA41E6" w:rsidR="000D0F5A">
        <w:rPr>
          <w:rStyle w:val="da"/>
          <w:rFonts w:asciiTheme="minorEastAsia" w:eastAsiaTheme="minorEastAsia" w:hAnsiTheme="minorEastAsia" w:hint="eastAsia"/>
          <w:color w:val="000000" w:themeColor="text1"/>
        </w:rPr>
        <w:t>广东省珠海市横琴新区荣粤道188号6层</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办公地址：</w:t>
      </w:r>
      <w:r w:rsidRPr="00EA41E6" w:rsidR="00E95B25">
        <w:rPr>
          <w:rStyle w:val="da"/>
          <w:rFonts w:asciiTheme="minorEastAsia" w:eastAsiaTheme="minorEastAsia" w:hAnsiTheme="minorEastAsia" w:hint="eastAsia"/>
          <w:color w:val="000000" w:themeColor="text1"/>
        </w:rPr>
        <w:t>广州市天河区珠江新城珠江东路30号广州银行大厦40-43楼</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法定代表人：</w:t>
      </w:r>
      <w:r w:rsidRPr="00EA41E6" w:rsidR="00C8167D">
        <w:rPr>
          <w:rStyle w:val="da"/>
          <w:rFonts w:asciiTheme="minorEastAsia" w:eastAsiaTheme="minorEastAsia" w:hAnsiTheme="minorEastAsia" w:hint="eastAsia"/>
          <w:color w:val="000000" w:themeColor="text1"/>
        </w:rPr>
        <w:t>刘晓艳</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电话：020-85102506</w:t>
      </w:r>
    </w:p>
    <w:p w:rsidR="00BA4B87" w:rsidRPr="00EA41E6" w:rsidP="0037406D">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传真：4008818099</w:t>
      </w:r>
    </w:p>
    <w:p w:rsidR="00BA4B87" w:rsidRPr="00EA41E6" w:rsidP="0037406D">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联系人：梁美</w:t>
      </w:r>
    </w:p>
    <w:p w:rsidR="00BA4B87" w:rsidRPr="00EA41E6" w:rsidP="0037406D">
      <w:pPr>
        <w:spacing w:line="360" w:lineRule="auto"/>
        <w:ind w:firstLine="420" w:firstLineChars="200"/>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网址：</w:t>
      </w:r>
      <w:hyperlink r:id="rId12" w:history="1">
        <w:r w:rsidRPr="00EA41E6">
          <w:rPr>
            <w:rFonts w:asciiTheme="minorEastAsia" w:eastAsiaTheme="minorEastAsia" w:hAnsiTheme="minorEastAsia" w:cs="宋体" w:hint="eastAsia"/>
            <w:color w:val="000000" w:themeColor="text1"/>
            <w:kern w:val="0"/>
            <w:szCs w:val="21"/>
          </w:rPr>
          <w:t>www.efunds.com.cn</w:t>
        </w:r>
      </w:hyperlink>
    </w:p>
    <w:p w:rsidR="00292B62" w:rsidRPr="00EA41E6" w:rsidP="0037406D">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直销机构网点信息：</w:t>
      </w:r>
    </w:p>
    <w:p w:rsidR="00292B62" w:rsidRPr="00EA41E6" w:rsidP="0037406D">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（1）易方达基金管理有限公司直销中心</w:t>
      </w:r>
    </w:p>
    <w:p w:rsidR="00292B62" w:rsidRPr="00EA41E6" w:rsidP="0037406D">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办公地址：广州市天河区珠江新城珠江东路30号广州银行大厦40楼</w:t>
      </w:r>
    </w:p>
    <w:p w:rsidR="0053005F" w:rsidRPr="00EA41E6" w:rsidP="0037406D">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color w:val="000000" w:themeColor="text1"/>
        </w:rPr>
        <w:t>电话：020-85102506</w:t>
      </w:r>
    </w:p>
    <w:p w:rsidR="0053005F" w:rsidRPr="00EA41E6" w:rsidP="0037406D">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color w:val="000000" w:themeColor="text1"/>
        </w:rPr>
        <w:t>传真：4008818099</w:t>
      </w:r>
    </w:p>
    <w:p w:rsidR="00292B62" w:rsidRPr="00EA41E6" w:rsidP="0037406D">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color w:val="000000" w:themeColor="text1"/>
        </w:rPr>
        <w:t>联系人：梁美</w:t>
      </w:r>
    </w:p>
    <w:p w:rsidR="00292B62" w:rsidRPr="00EA41E6" w:rsidP="0037406D">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color w:val="000000" w:themeColor="text1"/>
        </w:rPr>
        <w:t>（2）易方达基金管理有限公司网上交易系统</w:t>
      </w:r>
    </w:p>
    <w:p w:rsidR="00657E26" w:rsidRPr="00EA41E6" w:rsidP="00722FC3">
      <w:pPr>
        <w:spacing w:line="360" w:lineRule="auto"/>
        <w:ind w:firstLine="420" w:firstLineChars="200"/>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网址：</w:t>
      </w:r>
      <w:hyperlink r:id="rId12" w:history="1">
        <w:r w:rsidRPr="00EA41E6">
          <w:rPr>
            <w:rStyle w:val="Hyperlink"/>
            <w:rFonts w:asciiTheme="minorEastAsia" w:eastAsiaTheme="minorEastAsia" w:hAnsiTheme="minorEastAsia" w:cs="宋体" w:hint="eastAsia"/>
            <w:color w:val="000000" w:themeColor="text1"/>
            <w:kern w:val="0"/>
            <w:szCs w:val="21"/>
            <w:u w:val="none"/>
          </w:rPr>
          <w:t>www.efunds.com.cn</w:t>
        </w:r>
      </w:hyperlink>
    </w:p>
    <w:p w:rsidR="00657E26" w:rsidRPr="00EA41E6" w:rsidP="00722FC3">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s="宋体"/>
          <w:color w:val="000000" w:themeColor="text1"/>
          <w:kern w:val="0"/>
          <w:szCs w:val="21"/>
        </w:rPr>
        <w:t>2、</w:t>
      </w:r>
      <w:r w:rsidRPr="00EA41E6">
        <w:rPr>
          <w:rFonts w:asciiTheme="minorEastAsia" w:eastAsiaTheme="minorEastAsia" w:hAnsiTheme="minorEastAsia" w:hint="eastAsia"/>
          <w:color w:val="000000" w:themeColor="text1"/>
          <w:kern w:val="0"/>
          <w:szCs w:val="21"/>
        </w:rPr>
        <w:t>非直销销售机构</w:t>
      </w:r>
    </w:p>
    <w:p w:rsidR="0053005F" w:rsidRPr="00EA41E6">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本基金非直销销售机构信息详见基金管理人网站公示。</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27" w:name="_Toc332373483"/>
      <w:r w:rsidRPr="00EA41E6">
        <w:rPr>
          <w:rStyle w:val="da"/>
          <w:rFonts w:asciiTheme="minorEastAsia" w:eastAsiaTheme="minorEastAsia" w:hAnsiTheme="minorEastAsia" w:hint="eastAsia"/>
          <w:color w:val="000000" w:themeColor="text1"/>
        </w:rPr>
        <w:t>（二）基金</w:t>
      </w:r>
      <w:bookmarkEnd w:id="27"/>
      <w:r w:rsidRPr="00EA41E6" w:rsidR="006F2DCE">
        <w:rPr>
          <w:rStyle w:val="da"/>
          <w:rFonts w:asciiTheme="minorEastAsia" w:eastAsiaTheme="minorEastAsia" w:hAnsiTheme="minorEastAsia" w:hint="eastAsia"/>
          <w:color w:val="000000" w:themeColor="text1"/>
        </w:rPr>
        <w:t>登记机构</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名称：易方达基金管理有限公司</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color w:val="000000" w:themeColor="text1"/>
        </w:rPr>
        <w:t>注册地址：</w:t>
      </w:r>
      <w:r w:rsidRPr="00EA41E6" w:rsidR="000D0F5A">
        <w:rPr>
          <w:rStyle w:val="da"/>
          <w:rFonts w:asciiTheme="minorEastAsia" w:eastAsiaTheme="minorEastAsia" w:hAnsiTheme="minorEastAsia" w:hint="eastAsia"/>
          <w:color w:val="000000" w:themeColor="text1"/>
        </w:rPr>
        <w:t>广东省珠海市横琴新区荣粤道188号6层</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color w:val="000000" w:themeColor="text1"/>
        </w:rPr>
        <w:t>办公</w:t>
      </w:r>
      <w:r w:rsidRPr="00EA41E6">
        <w:rPr>
          <w:rStyle w:val="da"/>
          <w:rFonts w:asciiTheme="minorEastAsia" w:eastAsiaTheme="minorEastAsia" w:hAnsiTheme="minorEastAsia" w:hint="eastAsia"/>
          <w:color w:val="000000" w:themeColor="text1"/>
        </w:rPr>
        <w:t>地址：</w:t>
      </w:r>
      <w:r w:rsidRPr="00EA41E6" w:rsidR="007445A2">
        <w:rPr>
          <w:rFonts w:asciiTheme="minorEastAsia" w:eastAsiaTheme="minorEastAsia" w:hAnsiTheme="minorEastAsia" w:hint="eastAsia"/>
          <w:color w:val="000000" w:themeColor="text1"/>
        </w:rPr>
        <w:t>广州市天河区珠江新城珠江东路30号广州银行大厦40-43楼</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法定代表人：</w:t>
      </w:r>
      <w:r w:rsidRPr="00EA41E6" w:rsidR="00C8167D">
        <w:rPr>
          <w:rStyle w:val="da"/>
          <w:rFonts w:asciiTheme="minorEastAsia" w:eastAsiaTheme="minorEastAsia" w:hAnsiTheme="minorEastAsia" w:hint="eastAsia"/>
          <w:color w:val="000000" w:themeColor="text1"/>
        </w:rPr>
        <w:t>刘晓艳</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电话：4008818088</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传真：</w:t>
      </w:r>
      <w:r w:rsidRPr="00EA41E6">
        <w:rPr>
          <w:rStyle w:val="da"/>
          <w:rFonts w:asciiTheme="minorEastAsia" w:eastAsiaTheme="minorEastAsia" w:hAnsiTheme="minorEastAsia"/>
          <w:color w:val="000000" w:themeColor="text1"/>
        </w:rPr>
        <w:t>020</w:t>
      </w:r>
      <w:r w:rsidRPr="00EA41E6">
        <w:rPr>
          <w:rStyle w:val="da"/>
          <w:rFonts w:asciiTheme="minorEastAsia" w:eastAsiaTheme="minorEastAsia" w:hAnsiTheme="minorEastAsia" w:hint="eastAsia"/>
          <w:color w:val="000000" w:themeColor="text1"/>
        </w:rPr>
        <w:t>-38799249</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联系人：余贤高</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28" w:name="_Toc332373484"/>
      <w:r w:rsidRPr="00EA41E6">
        <w:rPr>
          <w:rStyle w:val="da"/>
          <w:rFonts w:asciiTheme="minorEastAsia" w:eastAsiaTheme="minorEastAsia" w:hAnsiTheme="minorEastAsia" w:hint="eastAsia"/>
          <w:color w:val="000000" w:themeColor="text1"/>
        </w:rPr>
        <w:t>（三）律师事务所和经办律师</w:t>
      </w:r>
      <w:bookmarkEnd w:id="28"/>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律师事务所：国浩律师(广州)事务所</w:t>
      </w:r>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地址：</w:t>
      </w:r>
      <w:r w:rsidRPr="00EA41E6" w:rsidR="00926746">
        <w:rPr>
          <w:rStyle w:val="da"/>
          <w:rFonts w:asciiTheme="minorEastAsia" w:eastAsiaTheme="minorEastAsia" w:hAnsiTheme="minorEastAsia" w:hint="eastAsia"/>
          <w:color w:val="000000" w:themeColor="text1"/>
        </w:rPr>
        <w:t>广州市天河区珠江东路28号越秀金融大厦38层</w:t>
      </w:r>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负责人：程秉</w:t>
      </w:r>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电话：020-38799345</w:t>
      </w:r>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传真：</w:t>
      </w:r>
      <w:r w:rsidRPr="00EA41E6" w:rsidR="00926746">
        <w:rPr>
          <w:rStyle w:val="da"/>
          <w:rFonts w:asciiTheme="minorEastAsia" w:eastAsiaTheme="minorEastAsia" w:hAnsiTheme="minorEastAsia" w:hint="eastAsia"/>
          <w:color w:val="000000" w:themeColor="text1"/>
        </w:rPr>
        <w:t>020-38799345-200</w:t>
      </w:r>
    </w:p>
    <w:p w:rsidR="00281CA9" w:rsidRPr="00EA41E6" w:rsidP="00281CA9">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经办律师：黄贞、陈桂华</w:t>
      </w:r>
    </w:p>
    <w:p w:rsidR="00450463" w:rsidRPr="00EA41E6" w:rsidP="0045046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联系人：黄贞</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29" w:name="_Toc332373485"/>
      <w:r w:rsidRPr="00EA41E6">
        <w:rPr>
          <w:rStyle w:val="da"/>
          <w:rFonts w:asciiTheme="minorEastAsia" w:eastAsiaTheme="minorEastAsia" w:hAnsiTheme="minorEastAsia" w:hint="eastAsia"/>
          <w:color w:val="000000" w:themeColor="text1"/>
        </w:rPr>
        <w:t>（四）会计师事务所和经办注册会计师</w:t>
      </w:r>
      <w:bookmarkEnd w:id="29"/>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会计师事务所：安永华明会计师事务所（特殊普通合伙）</w:t>
      </w:r>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主要经营场所：北京市东城区东长安街</w:t>
      </w:r>
      <w:r w:rsidRPr="00EA41E6">
        <w:rPr>
          <w:rFonts w:asciiTheme="minorEastAsia" w:eastAsiaTheme="minorEastAsia" w:hAnsiTheme="minorEastAsia"/>
          <w:color w:val="000000" w:themeColor="text1"/>
        </w:rPr>
        <w:t xml:space="preserve">1 </w:t>
      </w:r>
      <w:r w:rsidRPr="00EA41E6">
        <w:rPr>
          <w:rFonts w:asciiTheme="minorEastAsia" w:eastAsiaTheme="minorEastAsia" w:hAnsiTheme="minorEastAsia" w:hint="eastAsia"/>
          <w:color w:val="000000" w:themeColor="text1"/>
        </w:rPr>
        <w:t>号东方广场安永大楼</w:t>
      </w:r>
      <w:r w:rsidRPr="00EA41E6">
        <w:rPr>
          <w:rFonts w:asciiTheme="minorEastAsia" w:eastAsiaTheme="minorEastAsia" w:hAnsiTheme="minorEastAsia"/>
          <w:color w:val="000000" w:themeColor="text1"/>
        </w:rPr>
        <w:t xml:space="preserve">17 </w:t>
      </w:r>
      <w:r w:rsidRPr="00EA41E6">
        <w:rPr>
          <w:rFonts w:asciiTheme="minorEastAsia" w:eastAsiaTheme="minorEastAsia" w:hAnsiTheme="minorEastAsia" w:hint="eastAsia"/>
          <w:color w:val="000000" w:themeColor="text1"/>
        </w:rPr>
        <w:t>层</w:t>
      </w:r>
      <w:r w:rsidRPr="00EA41E6">
        <w:rPr>
          <w:rFonts w:asciiTheme="minorEastAsia" w:eastAsiaTheme="minorEastAsia" w:hAnsiTheme="minorEastAsia"/>
          <w:color w:val="000000" w:themeColor="text1"/>
        </w:rPr>
        <w:t xml:space="preserve">01-12 </w:t>
      </w:r>
      <w:r w:rsidRPr="00EA41E6">
        <w:rPr>
          <w:rFonts w:asciiTheme="minorEastAsia" w:eastAsiaTheme="minorEastAsia" w:hAnsiTheme="minorEastAsia" w:hint="eastAsia"/>
          <w:color w:val="000000" w:themeColor="text1"/>
        </w:rPr>
        <w:t>室</w:t>
      </w:r>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执行事务合伙人：</w:t>
      </w:r>
      <w:r w:rsidRPr="00EA41E6" w:rsidR="00065132">
        <w:rPr>
          <w:rFonts w:asciiTheme="minorEastAsia" w:eastAsiaTheme="minorEastAsia" w:hAnsiTheme="minorEastAsia" w:hint="eastAsia"/>
          <w:color w:val="000000" w:themeColor="text1"/>
        </w:rPr>
        <w:t>Tony Mao 毛鞍宁</w:t>
      </w:r>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电话：（</w:t>
      </w:r>
      <w:r w:rsidRPr="00EA41E6">
        <w:rPr>
          <w:rFonts w:asciiTheme="minorEastAsia" w:eastAsiaTheme="minorEastAsia" w:hAnsiTheme="minorEastAsia"/>
          <w:color w:val="000000" w:themeColor="text1"/>
        </w:rPr>
        <w:t>010</w:t>
      </w:r>
      <w:r w:rsidRPr="00EA41E6">
        <w:rPr>
          <w:rFonts w:asciiTheme="minorEastAsia" w:eastAsiaTheme="minorEastAsia" w:hAnsiTheme="minorEastAsia" w:hint="eastAsia"/>
          <w:color w:val="000000" w:themeColor="text1"/>
        </w:rPr>
        <w:t>）</w:t>
      </w:r>
      <w:r w:rsidRPr="00EA41E6">
        <w:rPr>
          <w:rFonts w:asciiTheme="minorEastAsia" w:eastAsiaTheme="minorEastAsia" w:hAnsiTheme="minorEastAsia"/>
          <w:color w:val="000000" w:themeColor="text1"/>
        </w:rPr>
        <w:t>58153000</w:t>
      </w:r>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传真：（</w:t>
      </w:r>
      <w:r w:rsidRPr="00EA41E6">
        <w:rPr>
          <w:rFonts w:asciiTheme="minorEastAsia" w:eastAsiaTheme="minorEastAsia" w:hAnsiTheme="minorEastAsia"/>
          <w:color w:val="000000" w:themeColor="text1"/>
        </w:rPr>
        <w:t>010</w:t>
      </w:r>
      <w:r w:rsidRPr="00EA41E6">
        <w:rPr>
          <w:rFonts w:asciiTheme="minorEastAsia" w:eastAsiaTheme="minorEastAsia" w:hAnsiTheme="minorEastAsia" w:hint="eastAsia"/>
          <w:color w:val="000000" w:themeColor="text1"/>
        </w:rPr>
        <w:t>）</w:t>
      </w:r>
      <w:r w:rsidRPr="00EA41E6">
        <w:rPr>
          <w:rFonts w:asciiTheme="minorEastAsia" w:eastAsiaTheme="minorEastAsia" w:hAnsiTheme="minorEastAsia"/>
          <w:color w:val="000000" w:themeColor="text1"/>
        </w:rPr>
        <w:t>85188298</w:t>
      </w:r>
    </w:p>
    <w:p w:rsidR="00CC47D7" w:rsidRPr="00EA41E6" w:rsidP="00637B71">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经办注册会计师：</w:t>
      </w:r>
      <w:r w:rsidRPr="00EA41E6" w:rsidR="00637B71">
        <w:rPr>
          <w:rFonts w:asciiTheme="minorEastAsia" w:eastAsiaTheme="minorEastAsia" w:hAnsiTheme="minorEastAsia" w:hint="eastAsia"/>
          <w:color w:val="000000" w:themeColor="text1"/>
        </w:rPr>
        <w:t>昌华</w:t>
      </w:r>
      <w:r w:rsidRPr="00EA41E6">
        <w:rPr>
          <w:rFonts w:asciiTheme="minorEastAsia" w:eastAsiaTheme="minorEastAsia" w:hAnsiTheme="minorEastAsia" w:hint="eastAsia"/>
          <w:color w:val="000000" w:themeColor="text1"/>
        </w:rPr>
        <w:t>、</w:t>
      </w:r>
      <w:r w:rsidRPr="00EA41E6" w:rsidR="00C4218F">
        <w:rPr>
          <w:rFonts w:asciiTheme="minorEastAsia" w:eastAsiaTheme="minorEastAsia" w:hAnsiTheme="minorEastAsia" w:hint="eastAsia"/>
          <w:color w:val="000000" w:themeColor="text1"/>
        </w:rPr>
        <w:t>马婧</w:t>
      </w:r>
    </w:p>
    <w:p w:rsidR="007520A0" w:rsidRPr="00EA41E6" w:rsidP="007520A0">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联系人：</w:t>
      </w:r>
      <w:r w:rsidRPr="00EA41E6" w:rsidR="00637B71">
        <w:rPr>
          <w:rFonts w:asciiTheme="minorEastAsia" w:eastAsiaTheme="minorEastAsia" w:hAnsiTheme="minorEastAsia" w:hint="eastAsia"/>
          <w:color w:val="000000" w:themeColor="text1"/>
        </w:rPr>
        <w:t>昌华</w:t>
      </w:r>
    </w:p>
    <w:p w:rsidR="00BA4B87" w:rsidRPr="00EA41E6" w:rsidP="00BA4B87">
      <w:pPr>
        <w:pStyle w:val="20"/>
        <w:spacing w:before="0" w:beforeAutospacing="0" w:after="0" w:afterAutospacing="0"/>
        <w:ind w:firstLine="420" w:firstLineChars="0"/>
        <w:rPr>
          <w:rFonts w:asciiTheme="minorEastAsia" w:eastAsiaTheme="minorEastAsia" w:hAnsiTheme="minorEastAsia"/>
          <w:color w:val="000000" w:themeColor="text1"/>
          <w:sz w:val="30"/>
          <w:szCs w:val="21"/>
        </w:rPr>
      </w:pPr>
    </w:p>
    <w:p w:rsidR="00266ED2" w:rsidRPr="00EA41E6" w:rsidP="00266ED2">
      <w:pPr>
        <w:pStyle w:val="Heading1"/>
        <w:pageBreakBefore/>
        <w:spacing w:before="317" w:after="317" w:line="360" w:lineRule="auto"/>
        <w:ind w:firstLine="640"/>
        <w:rPr>
          <w:rFonts w:asciiTheme="minorEastAsia" w:eastAsiaTheme="minorEastAsia" w:hAnsiTheme="minorEastAsia"/>
          <w:bCs/>
          <w:color w:val="000000" w:themeColor="text1"/>
        </w:rPr>
      </w:pPr>
      <w:bookmarkStart w:id="30" w:name="_Toc103006523"/>
      <w:bookmarkStart w:id="31" w:name="_Toc332373486"/>
      <w:r w:rsidRPr="00EA41E6">
        <w:rPr>
          <w:rFonts w:asciiTheme="minorEastAsia" w:eastAsiaTheme="minorEastAsia" w:hAnsiTheme="minorEastAsia" w:hint="eastAsia"/>
          <w:bCs/>
          <w:color w:val="000000" w:themeColor="text1"/>
        </w:rPr>
        <w:t>六、基金的运作期</w:t>
      </w:r>
      <w:bookmarkEnd w:id="30"/>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（一）运作期</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除基金合同生效后的首个运作期（仅为封闭运作期）外，本基金的运作期包含“封闭运作期”和“开放运作期”，运作期期限为6个月，其中开放运作期原则上不少于5个工作日并且最长不超过10个工作日。本基金在封闭运作期内不开放申购与赎回。每个封闭运作期结束后，本基金进入开放运作期，在开放运作期内开放申购与赎回。</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（二）封闭运作期</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本基金在封闭运作期内不开放申购与赎回。封闭运作期的时间为：</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w:t>
      </w:r>
      <w:r w:rsidRPr="00EA41E6">
        <w:rPr>
          <w:rFonts w:asciiTheme="minorEastAsia" w:eastAsiaTheme="minorEastAsia" w:hAnsiTheme="minorEastAsia"/>
          <w:color w:val="000000" w:themeColor="text1"/>
        </w:rPr>
        <w:t>1</w:t>
      </w:r>
      <w:r w:rsidRPr="00EA41E6">
        <w:rPr>
          <w:rFonts w:asciiTheme="minorEastAsia" w:eastAsiaTheme="minorEastAsia" w:hAnsiTheme="minorEastAsia" w:hint="eastAsia"/>
          <w:color w:val="000000" w:themeColor="text1"/>
        </w:rPr>
        <w:t>）基金合同生效后的首个运作期为封闭运作期，自基金合同生效日至</w:t>
      </w:r>
      <w:r w:rsidRPr="00EA41E6" w:rsidR="00DB0375">
        <w:rPr>
          <w:rFonts w:asciiTheme="minorEastAsia" w:eastAsiaTheme="minorEastAsia" w:hAnsiTheme="minorEastAsia" w:hint="eastAsia"/>
          <w:color w:val="000000" w:themeColor="text1"/>
        </w:rPr>
        <w:t>2016</w:t>
      </w:r>
      <w:r w:rsidRPr="00EA41E6">
        <w:rPr>
          <w:rFonts w:asciiTheme="minorEastAsia" w:eastAsiaTheme="minorEastAsia" w:hAnsiTheme="minorEastAsia" w:hint="eastAsia"/>
          <w:color w:val="000000" w:themeColor="text1"/>
        </w:rPr>
        <w:t>年</w:t>
      </w:r>
      <w:r w:rsidRPr="00EA41E6" w:rsidR="00DB0375">
        <w:rPr>
          <w:rFonts w:asciiTheme="minorEastAsia" w:eastAsiaTheme="minorEastAsia" w:hAnsiTheme="minorEastAsia" w:hint="eastAsia"/>
          <w:color w:val="000000" w:themeColor="text1"/>
        </w:rPr>
        <w:t>10</w:t>
      </w:r>
      <w:r w:rsidRPr="00EA41E6">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20</w:t>
      </w:r>
      <w:r w:rsidRPr="00EA41E6">
        <w:rPr>
          <w:rFonts w:asciiTheme="minorEastAsia" w:eastAsiaTheme="minorEastAsia" w:hAnsiTheme="minorEastAsia" w:hint="eastAsia"/>
          <w:color w:val="000000" w:themeColor="text1"/>
        </w:rPr>
        <w:t>日（含该日）。</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w:t>
      </w:r>
      <w:r w:rsidRPr="00EA41E6">
        <w:rPr>
          <w:rFonts w:asciiTheme="minorEastAsia" w:eastAsiaTheme="minorEastAsia" w:hAnsiTheme="minorEastAsia"/>
          <w:color w:val="000000" w:themeColor="text1"/>
        </w:rPr>
        <w:t>2</w:t>
      </w:r>
      <w:r w:rsidRPr="00EA41E6">
        <w:rPr>
          <w:rFonts w:asciiTheme="minorEastAsia" w:eastAsiaTheme="minorEastAsia" w:hAnsiTheme="minorEastAsia" w:hint="eastAsia"/>
          <w:color w:val="000000" w:themeColor="text1"/>
        </w:rPr>
        <w:t>）对于除首个封闭运作期之外的封闭运作期，为自上一开放运作期结束之后下一日起至</w:t>
      </w:r>
      <w:r w:rsidRPr="00EA41E6" w:rsidR="00A93508">
        <w:rPr>
          <w:rFonts w:asciiTheme="minorEastAsia" w:eastAsiaTheme="minorEastAsia" w:hAnsiTheme="minorEastAsia" w:hint="eastAsia"/>
          <w:color w:val="000000" w:themeColor="text1"/>
        </w:rPr>
        <w:t>每</w:t>
      </w:r>
      <w:r w:rsidRPr="00EA41E6">
        <w:rPr>
          <w:rFonts w:asciiTheme="minorEastAsia" w:eastAsiaTheme="minorEastAsia" w:hAnsiTheme="minorEastAsia" w:hint="eastAsia"/>
          <w:color w:val="000000" w:themeColor="text1"/>
        </w:rPr>
        <w:t>年度的</w:t>
      </w:r>
      <w:r w:rsidRPr="00EA41E6" w:rsidR="00DB0375">
        <w:rPr>
          <w:rFonts w:asciiTheme="minorEastAsia" w:eastAsiaTheme="minorEastAsia" w:hAnsiTheme="minorEastAsia" w:hint="eastAsia"/>
          <w:color w:val="000000" w:themeColor="text1"/>
        </w:rPr>
        <w:t>4</w:t>
      </w:r>
      <w:r w:rsidRPr="00EA41E6">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20</w:t>
      </w:r>
      <w:r w:rsidRPr="00EA41E6">
        <w:rPr>
          <w:rFonts w:asciiTheme="minorEastAsia" w:eastAsiaTheme="minorEastAsia" w:hAnsiTheme="minorEastAsia" w:hint="eastAsia"/>
          <w:color w:val="000000" w:themeColor="text1"/>
        </w:rPr>
        <w:t>日</w:t>
      </w:r>
      <w:r w:rsidRPr="00EA41E6" w:rsidR="00DB0375">
        <w:rPr>
          <w:rFonts w:asciiTheme="minorEastAsia" w:eastAsiaTheme="minorEastAsia" w:hAnsiTheme="minorEastAsia" w:hint="eastAsia"/>
          <w:color w:val="000000" w:themeColor="text1"/>
        </w:rPr>
        <w:t>、10</w:t>
      </w:r>
      <w:r w:rsidRPr="00EA41E6" w:rsidR="00A93508">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20</w:t>
      </w:r>
      <w:r w:rsidRPr="00EA41E6" w:rsidR="00A93508">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（含该日）。</w:t>
      </w:r>
    </w:p>
    <w:p w:rsidR="00266ED2" w:rsidRPr="00EA41E6" w:rsidP="00D3332F">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（三）开放运作期</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开放运作期为自每个封闭运作期结束之后下一日起，</w:t>
      </w:r>
      <w:r w:rsidRPr="00EA41E6" w:rsidR="00A93508">
        <w:rPr>
          <w:rFonts w:asciiTheme="minorEastAsia" w:eastAsiaTheme="minorEastAsia" w:hAnsiTheme="minorEastAsia" w:hint="eastAsia"/>
          <w:color w:val="000000" w:themeColor="text1"/>
        </w:rPr>
        <w:t>其中开放运作期原则上不少于5个工作日并且最长不超过10个工作日</w:t>
      </w:r>
      <w:r w:rsidRPr="00EA41E6">
        <w:rPr>
          <w:rFonts w:asciiTheme="minorEastAsia" w:eastAsiaTheme="minorEastAsia" w:hAnsiTheme="minorEastAsia" w:hint="eastAsia"/>
          <w:color w:val="000000" w:themeColor="text1"/>
        </w:rPr>
        <w:t>，具体时间安排详见届时发布的相关公告。开放运作期内，本基金开放申购赎回等业务。</w:t>
      </w:r>
      <w:r w:rsidRPr="00EA41E6" w:rsidR="00171F56">
        <w:rPr>
          <w:rFonts w:asciiTheme="minorEastAsia" w:eastAsiaTheme="minorEastAsia" w:hAnsiTheme="minorEastAsia" w:hint="eastAsia"/>
          <w:color w:val="000000" w:themeColor="text1"/>
        </w:rPr>
        <w:t>在不违背法律法规的前提下，基金管理人有权对开放</w:t>
      </w:r>
      <w:r w:rsidRPr="00EA41E6" w:rsidR="00142BF5">
        <w:rPr>
          <w:rFonts w:asciiTheme="minorEastAsia" w:eastAsiaTheme="minorEastAsia" w:hAnsiTheme="minorEastAsia" w:hint="eastAsia"/>
          <w:color w:val="000000" w:themeColor="text1"/>
        </w:rPr>
        <w:t>运作</w:t>
      </w:r>
      <w:r w:rsidRPr="00EA41E6" w:rsidR="00171F56">
        <w:rPr>
          <w:rFonts w:asciiTheme="minorEastAsia" w:eastAsiaTheme="minorEastAsia" w:hAnsiTheme="minorEastAsia" w:hint="eastAsia"/>
          <w:color w:val="000000" w:themeColor="text1"/>
        </w:rPr>
        <w:t>期的长度进行调整，并提前公告，而无需召开基金份额持有人大会。</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w:t>
      </w:r>
      <w:r w:rsidRPr="00EA41E6" w:rsidR="00D3332F">
        <w:rPr>
          <w:rFonts w:asciiTheme="minorEastAsia" w:eastAsiaTheme="minorEastAsia" w:hAnsiTheme="minorEastAsia" w:hint="eastAsia"/>
          <w:color w:val="000000" w:themeColor="text1"/>
        </w:rPr>
        <w:t>四</w:t>
      </w:r>
      <w:r w:rsidRPr="00EA41E6">
        <w:rPr>
          <w:rFonts w:asciiTheme="minorEastAsia" w:eastAsiaTheme="minorEastAsia" w:hAnsiTheme="minorEastAsia" w:hint="eastAsia"/>
          <w:color w:val="000000" w:themeColor="text1"/>
        </w:rPr>
        <w:t>）时间安排的公告</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基金管理人应在每个封闭运作期结束前公布开放运作期和下一封闭运作期的具体时间安排。若由于不可抗力的原因导致原定开放起始日或开放</w:t>
      </w:r>
      <w:r w:rsidRPr="00EA41E6" w:rsidR="00142BF5">
        <w:rPr>
          <w:rFonts w:asciiTheme="minorEastAsia" w:eastAsiaTheme="minorEastAsia" w:hAnsiTheme="minorEastAsia" w:hint="eastAsia"/>
          <w:color w:val="000000" w:themeColor="text1"/>
        </w:rPr>
        <w:t>运作</w:t>
      </w:r>
      <w:r w:rsidRPr="00EA41E6">
        <w:rPr>
          <w:rFonts w:asciiTheme="minorEastAsia" w:eastAsiaTheme="minorEastAsia" w:hAnsiTheme="minorEastAsia" w:hint="eastAsia"/>
          <w:color w:val="000000" w:themeColor="text1"/>
        </w:rPr>
        <w:t>期不能办理基金的申购与赎回，则开放起始日或开放</w:t>
      </w:r>
      <w:r w:rsidRPr="00EA41E6" w:rsidR="00142BF5">
        <w:rPr>
          <w:rFonts w:asciiTheme="minorEastAsia" w:eastAsiaTheme="minorEastAsia" w:hAnsiTheme="minorEastAsia" w:hint="eastAsia"/>
          <w:color w:val="000000" w:themeColor="text1"/>
        </w:rPr>
        <w:t>运作</w:t>
      </w:r>
      <w:r w:rsidRPr="00EA41E6">
        <w:rPr>
          <w:rFonts w:asciiTheme="minorEastAsia" w:eastAsiaTheme="minorEastAsia" w:hAnsiTheme="minorEastAsia" w:hint="eastAsia"/>
          <w:color w:val="000000" w:themeColor="text1"/>
        </w:rPr>
        <w:t>期相应顺延。本基金封闭运作期和开放运作期的具体时间安排请见基金管理人的相关公告。</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w:t>
      </w:r>
      <w:r w:rsidRPr="00EA41E6" w:rsidR="00D3332F">
        <w:rPr>
          <w:rFonts w:asciiTheme="minorEastAsia" w:eastAsiaTheme="minorEastAsia" w:hAnsiTheme="minorEastAsia" w:hint="eastAsia"/>
          <w:color w:val="000000" w:themeColor="text1"/>
        </w:rPr>
        <w:t>五</w:t>
      </w:r>
      <w:r w:rsidRPr="00EA41E6">
        <w:rPr>
          <w:rFonts w:asciiTheme="minorEastAsia" w:eastAsiaTheme="minorEastAsia" w:hAnsiTheme="minorEastAsia" w:hint="eastAsia"/>
          <w:color w:val="000000" w:themeColor="text1"/>
        </w:rPr>
        <w:t>）举例</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假设本基金的基金合同于</w:t>
      </w:r>
      <w:r w:rsidRPr="00EA41E6" w:rsidR="00DB0375">
        <w:rPr>
          <w:rFonts w:asciiTheme="minorEastAsia" w:eastAsiaTheme="minorEastAsia" w:hAnsiTheme="minorEastAsia"/>
          <w:color w:val="000000" w:themeColor="text1"/>
        </w:rPr>
        <w:t>201</w:t>
      </w:r>
      <w:r w:rsidRPr="00EA41E6" w:rsidR="00DB0375">
        <w:rPr>
          <w:rFonts w:asciiTheme="minorEastAsia" w:eastAsiaTheme="minorEastAsia" w:hAnsiTheme="minorEastAsia" w:hint="eastAsia"/>
          <w:color w:val="000000" w:themeColor="text1"/>
        </w:rPr>
        <w:t>6</w:t>
      </w:r>
      <w:r w:rsidRPr="00EA41E6">
        <w:rPr>
          <w:rFonts w:asciiTheme="minorEastAsia" w:eastAsiaTheme="minorEastAsia" w:hAnsiTheme="minorEastAsia" w:hint="eastAsia"/>
          <w:color w:val="000000" w:themeColor="text1"/>
        </w:rPr>
        <w:t>年</w:t>
      </w:r>
      <w:r w:rsidRPr="00EA41E6" w:rsidR="00DB0375">
        <w:rPr>
          <w:rFonts w:asciiTheme="minorEastAsia" w:eastAsiaTheme="minorEastAsia" w:hAnsiTheme="minorEastAsia" w:hint="eastAsia"/>
          <w:color w:val="000000" w:themeColor="text1"/>
        </w:rPr>
        <w:t>4</w:t>
      </w:r>
      <w:r w:rsidRPr="00EA41E6">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13</w:t>
      </w:r>
      <w:r w:rsidRPr="00EA41E6">
        <w:rPr>
          <w:rFonts w:asciiTheme="minorEastAsia" w:eastAsiaTheme="minorEastAsia" w:hAnsiTheme="minorEastAsia" w:hint="eastAsia"/>
          <w:color w:val="000000" w:themeColor="text1"/>
        </w:rPr>
        <w:t>日生效，基金管理人公告的首个封闭运作期到期日为</w:t>
      </w:r>
      <w:r w:rsidRPr="00EA41E6">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w:t>
      </w:r>
      <w:r w:rsidRPr="00EA41E6">
        <w:rPr>
          <w:rFonts w:asciiTheme="minorEastAsia" w:eastAsiaTheme="minorEastAsia" w:hAnsiTheme="minorEastAsia" w:hint="eastAsia"/>
          <w:color w:val="000000" w:themeColor="text1"/>
        </w:rPr>
        <w:t>年</w:t>
      </w:r>
      <w:r w:rsidRPr="00EA41E6" w:rsidR="00DB0375">
        <w:rPr>
          <w:rFonts w:asciiTheme="minorEastAsia" w:eastAsiaTheme="minorEastAsia" w:hAnsiTheme="minorEastAsia" w:hint="eastAsia"/>
          <w:color w:val="000000" w:themeColor="text1"/>
        </w:rPr>
        <w:t>10</w:t>
      </w:r>
      <w:r w:rsidRPr="00EA41E6">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20</w:t>
      </w:r>
      <w:r w:rsidRPr="00EA41E6">
        <w:rPr>
          <w:rFonts w:asciiTheme="minorEastAsia" w:eastAsiaTheme="minorEastAsia" w:hAnsiTheme="minorEastAsia" w:hint="eastAsia"/>
          <w:color w:val="000000" w:themeColor="text1"/>
        </w:rPr>
        <w:t>日，则本基金第</w:t>
      </w:r>
      <w:r w:rsidRPr="00EA41E6">
        <w:rPr>
          <w:rFonts w:asciiTheme="minorEastAsia" w:eastAsiaTheme="minorEastAsia" w:hAnsiTheme="minorEastAsia"/>
          <w:color w:val="000000" w:themeColor="text1"/>
        </w:rPr>
        <w:t>1</w:t>
      </w:r>
      <w:r w:rsidRPr="00EA41E6">
        <w:rPr>
          <w:rFonts w:asciiTheme="minorEastAsia" w:eastAsiaTheme="minorEastAsia" w:hAnsiTheme="minorEastAsia" w:hint="eastAsia"/>
          <w:color w:val="000000" w:themeColor="text1"/>
        </w:rPr>
        <w:t>个封闭运作期为</w:t>
      </w:r>
      <w:r w:rsidRPr="00EA41E6" w:rsidR="00DB0375">
        <w:rPr>
          <w:rFonts w:asciiTheme="minorEastAsia" w:eastAsiaTheme="minorEastAsia" w:hAnsiTheme="minorEastAsia"/>
          <w:color w:val="000000" w:themeColor="text1"/>
        </w:rPr>
        <w:t>201</w:t>
      </w:r>
      <w:r w:rsidRPr="00EA41E6" w:rsidR="00DB0375">
        <w:rPr>
          <w:rFonts w:asciiTheme="minorEastAsia" w:eastAsiaTheme="minorEastAsia" w:hAnsiTheme="minorEastAsia" w:hint="eastAsia"/>
          <w:color w:val="000000" w:themeColor="text1"/>
        </w:rPr>
        <w:t>6</w:t>
      </w:r>
      <w:r w:rsidRPr="00EA41E6" w:rsidR="00735E59">
        <w:rPr>
          <w:rFonts w:asciiTheme="minorEastAsia" w:eastAsiaTheme="minorEastAsia" w:hAnsiTheme="minorEastAsia" w:hint="eastAsia"/>
          <w:color w:val="000000" w:themeColor="text1"/>
        </w:rPr>
        <w:t>年</w:t>
      </w:r>
      <w:r w:rsidRPr="00EA41E6" w:rsidR="00DB0375">
        <w:rPr>
          <w:rFonts w:asciiTheme="minorEastAsia" w:eastAsiaTheme="minorEastAsia" w:hAnsiTheme="minorEastAsia" w:hint="eastAsia"/>
          <w:color w:val="000000" w:themeColor="text1"/>
        </w:rPr>
        <w:t>4</w:t>
      </w:r>
      <w:r w:rsidRPr="00EA41E6" w:rsidR="00735E59">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13</w:t>
      </w:r>
      <w:r w:rsidRPr="00EA41E6" w:rsidR="00735E59">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至</w:t>
      </w:r>
      <w:r w:rsidRPr="00EA41E6" w:rsidR="00735E59">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6年</w:t>
      </w:r>
      <w:r w:rsidRPr="00EA41E6" w:rsidR="00DB0375">
        <w:rPr>
          <w:rFonts w:asciiTheme="minorEastAsia" w:eastAsiaTheme="minorEastAsia" w:hAnsiTheme="minorEastAsia" w:hint="eastAsia"/>
          <w:color w:val="000000" w:themeColor="text1"/>
        </w:rPr>
        <w:t>10</w:t>
      </w:r>
      <w:r w:rsidRPr="00EA41E6" w:rsidR="00735E59">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20</w:t>
      </w:r>
      <w:r w:rsidRPr="00EA41E6" w:rsidR="00735E59">
        <w:rPr>
          <w:rFonts w:asciiTheme="minorEastAsia" w:eastAsiaTheme="minorEastAsia" w:hAnsiTheme="minorEastAsia" w:hint="eastAsia"/>
          <w:color w:val="000000" w:themeColor="text1"/>
        </w:rPr>
        <w:t>日</w:t>
      </w:r>
      <w:r w:rsidRPr="00EA41E6" w:rsidR="00D3332F">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封闭运作期不开放申购赎回。本基金第</w:t>
      </w:r>
      <w:r w:rsidRPr="00EA41E6">
        <w:rPr>
          <w:rFonts w:asciiTheme="minorEastAsia" w:eastAsiaTheme="minorEastAsia" w:hAnsiTheme="minorEastAsia"/>
          <w:color w:val="000000" w:themeColor="text1"/>
        </w:rPr>
        <w:t>1</w:t>
      </w:r>
      <w:r w:rsidRPr="00EA41E6">
        <w:rPr>
          <w:rFonts w:asciiTheme="minorEastAsia" w:eastAsiaTheme="minorEastAsia" w:hAnsiTheme="minorEastAsia" w:hint="eastAsia"/>
          <w:color w:val="000000" w:themeColor="text1"/>
        </w:rPr>
        <w:t>个封闭运作期的期限将</w:t>
      </w:r>
      <w:r w:rsidRPr="00EA41E6" w:rsidR="00735E59">
        <w:rPr>
          <w:rFonts w:asciiTheme="minorEastAsia" w:eastAsiaTheme="minorEastAsia" w:hAnsiTheme="minorEastAsia" w:hint="eastAsia"/>
          <w:color w:val="000000" w:themeColor="text1"/>
        </w:rPr>
        <w:t>多</w:t>
      </w:r>
      <w:r w:rsidRPr="00EA41E6">
        <w:rPr>
          <w:rFonts w:asciiTheme="minorEastAsia" w:eastAsiaTheme="minorEastAsia" w:hAnsiTheme="minorEastAsia" w:hint="eastAsia"/>
          <w:color w:val="000000" w:themeColor="text1"/>
        </w:rPr>
        <w:t>于</w:t>
      </w:r>
      <w:r w:rsidRPr="00EA41E6" w:rsidR="00735E59">
        <w:rPr>
          <w:rFonts w:asciiTheme="minorEastAsia" w:eastAsiaTheme="minorEastAsia" w:hAnsiTheme="minorEastAsia" w:hint="eastAsia"/>
          <w:color w:val="000000" w:themeColor="text1"/>
        </w:rPr>
        <w:t>6个月</w:t>
      </w:r>
      <w:r w:rsidRPr="00EA41E6">
        <w:rPr>
          <w:rFonts w:asciiTheme="minorEastAsia" w:eastAsiaTheme="minorEastAsia" w:hAnsiTheme="minorEastAsia" w:hint="eastAsia"/>
          <w:color w:val="000000" w:themeColor="text1"/>
        </w:rPr>
        <w:t>的时间。</w:t>
      </w:r>
    </w:p>
    <w:p w:rsidR="00266ED2" w:rsidRPr="00EA41E6" w:rsidP="00266ED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在封闭运作期结束前，基金管理人公布开放运作期和下一封闭运作期的具体时间安排。假设基金管理人公告的开放运作期为封闭运作期结束之后下一日（即</w:t>
      </w:r>
      <w:r w:rsidRPr="00EA41E6" w:rsidR="00735E59">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6年</w:t>
      </w:r>
      <w:r w:rsidRPr="00EA41E6" w:rsidR="00DB0375">
        <w:rPr>
          <w:rFonts w:asciiTheme="minorEastAsia" w:eastAsiaTheme="minorEastAsia" w:hAnsiTheme="minorEastAsia" w:hint="eastAsia"/>
          <w:color w:val="000000" w:themeColor="text1"/>
        </w:rPr>
        <w:t>10</w:t>
      </w:r>
      <w:r w:rsidRPr="00EA41E6" w:rsidR="00735E59">
        <w:rPr>
          <w:rFonts w:asciiTheme="minorEastAsia" w:eastAsiaTheme="minorEastAsia" w:hAnsiTheme="minorEastAsia" w:hint="eastAsia"/>
          <w:color w:val="000000" w:themeColor="text1"/>
        </w:rPr>
        <w:t>月</w:t>
      </w:r>
      <w:r w:rsidRPr="00EA41E6" w:rsidR="00DB0375">
        <w:rPr>
          <w:rFonts w:asciiTheme="minorEastAsia" w:eastAsiaTheme="minorEastAsia" w:hAnsiTheme="minorEastAsia" w:hint="eastAsia"/>
          <w:color w:val="000000" w:themeColor="text1"/>
        </w:rPr>
        <w:t>21</w:t>
      </w:r>
      <w:r w:rsidRPr="00EA41E6" w:rsidR="00735E59">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）至</w:t>
      </w:r>
      <w:r w:rsidRPr="00EA41E6">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w:t>
      </w:r>
      <w:r w:rsidRPr="00EA41E6">
        <w:rPr>
          <w:rFonts w:asciiTheme="minorEastAsia" w:eastAsiaTheme="minorEastAsia" w:hAnsiTheme="minorEastAsia" w:hint="eastAsia"/>
          <w:color w:val="000000" w:themeColor="text1"/>
        </w:rPr>
        <w:t>年</w:t>
      </w:r>
      <w:r w:rsidRPr="00EA41E6" w:rsidR="00F368AD">
        <w:rPr>
          <w:rFonts w:asciiTheme="minorEastAsia" w:eastAsiaTheme="minorEastAsia" w:hAnsiTheme="minorEastAsia" w:hint="eastAsia"/>
          <w:color w:val="000000" w:themeColor="text1"/>
        </w:rPr>
        <w:t>10</w:t>
      </w:r>
      <w:r w:rsidRPr="00EA41E6">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27</w:t>
      </w:r>
      <w:r w:rsidRPr="00EA41E6">
        <w:rPr>
          <w:rFonts w:asciiTheme="minorEastAsia" w:eastAsiaTheme="minorEastAsia" w:hAnsiTheme="minorEastAsia" w:hint="eastAsia"/>
          <w:color w:val="000000" w:themeColor="text1"/>
        </w:rPr>
        <w:t>日。本基金在开放运作期内开放申购与赎回，具体办理时间为上海证券交易所、深圳证券交易所的正常交易日的交易时间。</w:t>
      </w:r>
      <w:r w:rsidRPr="00EA41E6">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w:t>
      </w:r>
      <w:r w:rsidRPr="00EA41E6">
        <w:rPr>
          <w:rFonts w:asciiTheme="minorEastAsia" w:eastAsiaTheme="minorEastAsia" w:hAnsiTheme="minorEastAsia" w:hint="eastAsia"/>
          <w:color w:val="000000" w:themeColor="text1"/>
        </w:rPr>
        <w:t>年</w:t>
      </w:r>
      <w:r w:rsidRPr="00EA41E6" w:rsidR="00F368AD">
        <w:rPr>
          <w:rFonts w:asciiTheme="minorEastAsia" w:eastAsiaTheme="minorEastAsia" w:hAnsiTheme="minorEastAsia" w:hint="eastAsia"/>
          <w:color w:val="000000" w:themeColor="text1"/>
        </w:rPr>
        <w:t>10</w:t>
      </w:r>
      <w:r w:rsidRPr="00EA41E6">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28</w:t>
      </w:r>
      <w:r w:rsidRPr="00EA41E6">
        <w:rPr>
          <w:rFonts w:asciiTheme="minorEastAsia" w:eastAsiaTheme="minorEastAsia" w:hAnsiTheme="minorEastAsia" w:hint="eastAsia"/>
          <w:color w:val="000000" w:themeColor="text1"/>
        </w:rPr>
        <w:t>日开始，本基金进入第2个封闭运作期。</w:t>
      </w:r>
    </w:p>
    <w:p w:rsidR="002B6B71" w:rsidRPr="00EA41E6">
      <w:pPr>
        <w:spacing w:line="360" w:lineRule="auto"/>
        <w:ind w:firstLine="420" w:firstLineChars="200"/>
        <w:rPr>
          <w:rFonts w:asciiTheme="minorEastAsia" w:eastAsiaTheme="minorEastAsia" w:hAnsiTheme="minorEastAsia"/>
          <w:bCs/>
          <w:color w:val="000000" w:themeColor="text1"/>
        </w:rPr>
      </w:pPr>
      <w:r w:rsidRPr="00EA41E6">
        <w:rPr>
          <w:rFonts w:asciiTheme="minorEastAsia" w:eastAsiaTheme="minorEastAsia" w:hAnsiTheme="minorEastAsia" w:hint="eastAsia"/>
          <w:color w:val="000000" w:themeColor="text1"/>
        </w:rPr>
        <w:t>第</w:t>
      </w:r>
      <w:r w:rsidRPr="00EA41E6">
        <w:rPr>
          <w:rFonts w:asciiTheme="minorEastAsia" w:eastAsiaTheme="minorEastAsia" w:hAnsiTheme="minorEastAsia"/>
          <w:color w:val="000000" w:themeColor="text1"/>
        </w:rPr>
        <w:t>2</w:t>
      </w:r>
      <w:r w:rsidRPr="00EA41E6">
        <w:rPr>
          <w:rFonts w:asciiTheme="minorEastAsia" w:eastAsiaTheme="minorEastAsia" w:hAnsiTheme="minorEastAsia" w:hint="eastAsia"/>
          <w:color w:val="000000" w:themeColor="text1"/>
        </w:rPr>
        <w:t>个封闭运作期为</w:t>
      </w:r>
      <w:r w:rsidRPr="00EA41E6" w:rsidR="00735E59">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6年</w:t>
      </w:r>
      <w:r w:rsidRPr="00EA41E6" w:rsidR="00F368AD">
        <w:rPr>
          <w:rFonts w:asciiTheme="minorEastAsia" w:eastAsiaTheme="minorEastAsia" w:hAnsiTheme="minorEastAsia" w:hint="eastAsia"/>
          <w:color w:val="000000" w:themeColor="text1"/>
        </w:rPr>
        <w:t>10</w:t>
      </w:r>
      <w:r w:rsidRPr="00EA41E6" w:rsidR="00735E59">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28</w:t>
      </w:r>
      <w:r w:rsidRPr="00EA41E6" w:rsidR="00735E59">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至</w:t>
      </w:r>
      <w:r w:rsidRPr="00EA41E6" w:rsidR="00735E59">
        <w:rPr>
          <w:rFonts w:asciiTheme="minorEastAsia" w:eastAsiaTheme="minorEastAsia" w:hAnsiTheme="minorEastAsia"/>
          <w:color w:val="000000" w:themeColor="text1"/>
        </w:rPr>
        <w:t>201</w:t>
      </w:r>
      <w:r w:rsidRPr="00EA41E6" w:rsidR="00735E59">
        <w:rPr>
          <w:rFonts w:asciiTheme="minorEastAsia" w:eastAsiaTheme="minorEastAsia" w:hAnsiTheme="minorEastAsia" w:hint="eastAsia"/>
          <w:color w:val="000000" w:themeColor="text1"/>
        </w:rPr>
        <w:t>7年</w:t>
      </w:r>
      <w:r w:rsidRPr="00EA41E6" w:rsidR="00F368AD">
        <w:rPr>
          <w:rFonts w:asciiTheme="minorEastAsia" w:eastAsiaTheme="minorEastAsia" w:hAnsiTheme="minorEastAsia" w:hint="eastAsia"/>
          <w:color w:val="000000" w:themeColor="text1"/>
        </w:rPr>
        <w:t>4</w:t>
      </w:r>
      <w:r w:rsidRPr="00EA41E6" w:rsidR="00735E59">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20</w:t>
      </w:r>
      <w:r w:rsidRPr="00EA41E6" w:rsidR="00735E59">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。假设第</w:t>
      </w:r>
      <w:r w:rsidRPr="00EA41E6">
        <w:rPr>
          <w:rFonts w:asciiTheme="minorEastAsia" w:eastAsiaTheme="minorEastAsia" w:hAnsiTheme="minorEastAsia"/>
          <w:color w:val="000000" w:themeColor="text1"/>
        </w:rPr>
        <w:t>2</w:t>
      </w:r>
      <w:r w:rsidRPr="00EA41E6">
        <w:rPr>
          <w:rFonts w:asciiTheme="minorEastAsia" w:eastAsiaTheme="minorEastAsia" w:hAnsiTheme="minorEastAsia" w:hint="eastAsia"/>
          <w:color w:val="000000" w:themeColor="text1"/>
        </w:rPr>
        <w:t>个封闭运作期结束前基金管理人公告的下一开放运作期为封闭运作期结束之后下一日（即</w:t>
      </w:r>
      <w:r w:rsidRPr="00EA41E6" w:rsidR="005453E4">
        <w:rPr>
          <w:rFonts w:asciiTheme="minorEastAsia" w:eastAsiaTheme="minorEastAsia" w:hAnsiTheme="minorEastAsia"/>
          <w:color w:val="000000" w:themeColor="text1"/>
        </w:rPr>
        <w:t>201</w:t>
      </w:r>
      <w:r w:rsidRPr="00EA41E6" w:rsidR="005453E4">
        <w:rPr>
          <w:rFonts w:asciiTheme="minorEastAsia" w:eastAsiaTheme="minorEastAsia" w:hAnsiTheme="minorEastAsia" w:hint="eastAsia"/>
          <w:color w:val="000000" w:themeColor="text1"/>
        </w:rPr>
        <w:t>7年</w:t>
      </w:r>
      <w:r w:rsidRPr="00EA41E6" w:rsidR="00F368AD">
        <w:rPr>
          <w:rFonts w:asciiTheme="minorEastAsia" w:eastAsiaTheme="minorEastAsia" w:hAnsiTheme="minorEastAsia" w:hint="eastAsia"/>
          <w:color w:val="000000" w:themeColor="text1"/>
        </w:rPr>
        <w:t>4</w:t>
      </w:r>
      <w:r w:rsidRPr="00EA41E6" w:rsidR="005453E4">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21</w:t>
      </w:r>
      <w:r w:rsidRPr="00EA41E6" w:rsidR="005453E4">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）至</w:t>
      </w:r>
      <w:r w:rsidRPr="00EA41E6">
        <w:rPr>
          <w:rFonts w:asciiTheme="minorEastAsia" w:eastAsiaTheme="minorEastAsia" w:hAnsiTheme="minorEastAsia"/>
          <w:color w:val="000000" w:themeColor="text1"/>
        </w:rPr>
        <w:t>201</w:t>
      </w:r>
      <w:r w:rsidRPr="00EA41E6" w:rsidR="005453E4">
        <w:rPr>
          <w:rFonts w:asciiTheme="minorEastAsia" w:eastAsiaTheme="minorEastAsia" w:hAnsiTheme="minorEastAsia" w:hint="eastAsia"/>
          <w:color w:val="000000" w:themeColor="text1"/>
        </w:rPr>
        <w:t>7</w:t>
      </w:r>
      <w:r w:rsidRPr="00EA41E6">
        <w:rPr>
          <w:rFonts w:asciiTheme="minorEastAsia" w:eastAsiaTheme="minorEastAsia" w:hAnsiTheme="minorEastAsia" w:hint="eastAsia"/>
          <w:color w:val="000000" w:themeColor="text1"/>
        </w:rPr>
        <w:t>年</w:t>
      </w:r>
      <w:r w:rsidRPr="00EA41E6" w:rsidR="00F368AD">
        <w:rPr>
          <w:rFonts w:asciiTheme="minorEastAsia" w:eastAsiaTheme="minorEastAsia" w:hAnsiTheme="minorEastAsia" w:hint="eastAsia"/>
          <w:color w:val="000000" w:themeColor="text1"/>
        </w:rPr>
        <w:t>4</w:t>
      </w:r>
      <w:r w:rsidRPr="00EA41E6">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27</w:t>
      </w:r>
      <w:r w:rsidRPr="00EA41E6">
        <w:rPr>
          <w:rFonts w:asciiTheme="minorEastAsia" w:eastAsiaTheme="minorEastAsia" w:hAnsiTheme="minorEastAsia" w:hint="eastAsia"/>
          <w:color w:val="000000" w:themeColor="text1"/>
        </w:rPr>
        <w:t>日。本基金在开放运作期内开放申购与赎回，具体办理时间为上海证券交易所、深圳证券交易所的正常交易日的交易时间。</w:t>
      </w:r>
      <w:r w:rsidRPr="00EA41E6" w:rsidR="005453E4">
        <w:rPr>
          <w:rFonts w:asciiTheme="minorEastAsia" w:eastAsiaTheme="minorEastAsia" w:hAnsiTheme="minorEastAsia"/>
          <w:color w:val="000000" w:themeColor="text1"/>
        </w:rPr>
        <w:t>201</w:t>
      </w:r>
      <w:r w:rsidRPr="00EA41E6" w:rsidR="005453E4">
        <w:rPr>
          <w:rFonts w:asciiTheme="minorEastAsia" w:eastAsiaTheme="minorEastAsia" w:hAnsiTheme="minorEastAsia" w:hint="eastAsia"/>
          <w:color w:val="000000" w:themeColor="text1"/>
        </w:rPr>
        <w:t>7年</w:t>
      </w:r>
      <w:r w:rsidRPr="00EA41E6" w:rsidR="00F368AD">
        <w:rPr>
          <w:rFonts w:asciiTheme="minorEastAsia" w:eastAsiaTheme="minorEastAsia" w:hAnsiTheme="minorEastAsia" w:hint="eastAsia"/>
          <w:color w:val="000000" w:themeColor="text1"/>
        </w:rPr>
        <w:t>4</w:t>
      </w:r>
      <w:r w:rsidRPr="00EA41E6" w:rsidR="005453E4">
        <w:rPr>
          <w:rFonts w:asciiTheme="minorEastAsia" w:eastAsiaTheme="minorEastAsia" w:hAnsiTheme="minorEastAsia" w:hint="eastAsia"/>
          <w:color w:val="000000" w:themeColor="text1"/>
        </w:rPr>
        <w:t>月</w:t>
      </w:r>
      <w:r w:rsidRPr="00EA41E6" w:rsidR="00F368AD">
        <w:rPr>
          <w:rFonts w:asciiTheme="minorEastAsia" w:eastAsiaTheme="minorEastAsia" w:hAnsiTheme="minorEastAsia" w:hint="eastAsia"/>
          <w:color w:val="000000" w:themeColor="text1"/>
        </w:rPr>
        <w:t>28</w:t>
      </w:r>
      <w:r w:rsidRPr="00EA41E6" w:rsidR="005453E4">
        <w:rPr>
          <w:rFonts w:asciiTheme="minorEastAsia" w:eastAsiaTheme="minorEastAsia" w:hAnsiTheme="minorEastAsia" w:hint="eastAsia"/>
          <w:color w:val="000000" w:themeColor="text1"/>
        </w:rPr>
        <w:t>日</w:t>
      </w:r>
      <w:r w:rsidRPr="00EA41E6">
        <w:rPr>
          <w:rFonts w:asciiTheme="minorEastAsia" w:eastAsiaTheme="minorEastAsia" w:hAnsiTheme="minorEastAsia" w:hint="eastAsia"/>
          <w:color w:val="000000" w:themeColor="text1"/>
        </w:rPr>
        <w:t>开始，本基金进入第</w:t>
      </w:r>
      <w:r w:rsidRPr="00EA41E6">
        <w:rPr>
          <w:rFonts w:asciiTheme="minorEastAsia" w:eastAsiaTheme="minorEastAsia" w:hAnsiTheme="minorEastAsia"/>
          <w:color w:val="000000" w:themeColor="text1"/>
        </w:rPr>
        <w:t>3</w:t>
      </w:r>
      <w:r w:rsidRPr="00EA41E6">
        <w:rPr>
          <w:rFonts w:asciiTheme="minorEastAsia" w:eastAsiaTheme="minorEastAsia" w:hAnsiTheme="minorEastAsia" w:hint="eastAsia"/>
          <w:color w:val="000000" w:themeColor="text1"/>
        </w:rPr>
        <w:t>个封闭运作期。以此类推。</w:t>
      </w:r>
    </w:p>
    <w:p w:rsidR="00BA4B87" w:rsidRPr="00EA41E6" w:rsidP="009A5A64">
      <w:pPr>
        <w:pStyle w:val="Heading1"/>
        <w:pageBreakBefore/>
        <w:spacing w:before="317" w:after="317" w:line="360" w:lineRule="auto"/>
        <w:ind w:firstLine="640"/>
        <w:rPr>
          <w:rFonts w:asciiTheme="minorEastAsia" w:eastAsiaTheme="minorEastAsia" w:hAnsiTheme="minorEastAsia"/>
          <w:bCs/>
          <w:color w:val="000000" w:themeColor="text1"/>
        </w:rPr>
      </w:pPr>
      <w:bookmarkStart w:id="32" w:name="_Toc103006524"/>
      <w:r w:rsidRPr="00EA41E6">
        <w:rPr>
          <w:rFonts w:asciiTheme="minorEastAsia" w:eastAsiaTheme="minorEastAsia" w:hAnsiTheme="minorEastAsia" w:hint="eastAsia"/>
          <w:bCs/>
          <w:color w:val="000000" w:themeColor="text1"/>
        </w:rPr>
        <w:t>七、基金的募集</w:t>
      </w:r>
      <w:bookmarkEnd w:id="31"/>
      <w:bookmarkEnd w:id="32"/>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本基金由基金管理人依照《基金法》、《运作办法》、《销售办法》、基金合同的相关规定</w:t>
      </w:r>
      <w:r w:rsidRPr="00EA41E6" w:rsidR="009C39A4">
        <w:rPr>
          <w:rStyle w:val="da"/>
          <w:rFonts w:asciiTheme="minorEastAsia" w:eastAsiaTheme="minorEastAsia" w:hAnsiTheme="minorEastAsia" w:hint="eastAsia"/>
          <w:color w:val="000000" w:themeColor="text1"/>
        </w:rPr>
        <w:t>，本基金已</w:t>
      </w:r>
      <w:r w:rsidRPr="00EA41E6">
        <w:rPr>
          <w:rStyle w:val="da"/>
          <w:rFonts w:asciiTheme="minorEastAsia" w:eastAsiaTheme="minorEastAsia" w:hAnsiTheme="minorEastAsia" w:hint="eastAsia"/>
          <w:color w:val="000000" w:themeColor="text1"/>
        </w:rPr>
        <w:t>经中国证券监督管理委员会</w:t>
      </w:r>
      <w:r w:rsidRPr="00EA41E6" w:rsidR="009C39A4">
        <w:rPr>
          <w:rStyle w:val="da"/>
          <w:rFonts w:asciiTheme="minorEastAsia" w:eastAsiaTheme="minorEastAsia" w:hAnsiTheme="minorEastAsia" w:hint="eastAsia"/>
          <w:color w:val="000000" w:themeColor="text1"/>
        </w:rPr>
        <w:t>2016年3月21日</w:t>
      </w:r>
      <w:r w:rsidRPr="00EA41E6">
        <w:rPr>
          <w:rStyle w:val="da"/>
          <w:rFonts w:asciiTheme="minorEastAsia" w:eastAsiaTheme="minorEastAsia" w:hAnsiTheme="minorEastAsia" w:hint="eastAsia"/>
          <w:color w:val="000000" w:themeColor="text1"/>
        </w:rPr>
        <w:t>《关于</w:t>
      </w:r>
      <w:r w:rsidRPr="00EA41E6" w:rsidR="007036A5">
        <w:rPr>
          <w:rStyle w:val="da"/>
          <w:rFonts w:asciiTheme="minorEastAsia" w:eastAsiaTheme="minorEastAsia" w:hAnsiTheme="minorEastAsia" w:hint="eastAsia"/>
          <w:color w:val="000000" w:themeColor="text1"/>
        </w:rPr>
        <w:t>准予</w:t>
      </w:r>
      <w:r w:rsidRPr="00EA41E6" w:rsidR="00517A50">
        <w:rPr>
          <w:rStyle w:val="da"/>
          <w:rFonts w:asciiTheme="minorEastAsia" w:eastAsiaTheme="minorEastAsia" w:hAnsiTheme="minorEastAsia" w:hint="eastAsia"/>
          <w:color w:val="000000" w:themeColor="text1"/>
        </w:rPr>
        <w:t>易方达裕景添利6个月定期开放债券型</w:t>
      </w:r>
      <w:r w:rsidRPr="00EA41E6" w:rsidR="002221EE">
        <w:rPr>
          <w:rStyle w:val="da"/>
          <w:rFonts w:asciiTheme="minorEastAsia" w:eastAsiaTheme="minorEastAsia" w:hAnsiTheme="minorEastAsia" w:hint="eastAsia"/>
          <w:color w:val="000000" w:themeColor="text1"/>
        </w:rPr>
        <w:t>证券投资基金</w:t>
      </w:r>
      <w:r w:rsidRPr="00EA41E6" w:rsidR="007036A5">
        <w:rPr>
          <w:rStyle w:val="da"/>
          <w:rFonts w:asciiTheme="minorEastAsia" w:eastAsiaTheme="minorEastAsia" w:hAnsiTheme="minorEastAsia" w:hint="eastAsia"/>
          <w:color w:val="000000" w:themeColor="text1"/>
        </w:rPr>
        <w:t>注册</w:t>
      </w:r>
      <w:r w:rsidRPr="00EA41E6">
        <w:rPr>
          <w:rStyle w:val="da"/>
          <w:rFonts w:asciiTheme="minorEastAsia" w:eastAsiaTheme="minorEastAsia" w:hAnsiTheme="minorEastAsia" w:hint="eastAsia"/>
          <w:color w:val="000000" w:themeColor="text1"/>
        </w:rPr>
        <w:t>的批复》</w:t>
      </w:r>
      <w:r w:rsidRPr="00EA41E6" w:rsidR="002E1C38">
        <w:rPr>
          <w:rStyle w:val="da"/>
          <w:rFonts w:asciiTheme="minorEastAsia" w:eastAsiaTheme="minorEastAsia" w:hAnsiTheme="minorEastAsia" w:hint="eastAsia"/>
          <w:color w:val="000000" w:themeColor="text1"/>
        </w:rPr>
        <w:t>（</w:t>
      </w:r>
      <w:r w:rsidRPr="00EA41E6">
        <w:rPr>
          <w:rStyle w:val="da"/>
          <w:rFonts w:asciiTheme="minorEastAsia" w:eastAsiaTheme="minorEastAsia" w:hAnsiTheme="minorEastAsia" w:hint="eastAsia"/>
          <w:color w:val="000000" w:themeColor="text1"/>
        </w:rPr>
        <w:t>证监许可[</w:t>
      </w:r>
      <w:r w:rsidRPr="00EA41E6" w:rsidR="00106F50">
        <w:rPr>
          <w:rStyle w:val="da"/>
          <w:rFonts w:asciiTheme="minorEastAsia" w:eastAsiaTheme="minorEastAsia" w:hAnsiTheme="minorEastAsia" w:hint="eastAsia"/>
          <w:color w:val="000000" w:themeColor="text1"/>
        </w:rPr>
        <w:t>2016</w:t>
      </w:r>
      <w:r w:rsidRPr="00EA41E6">
        <w:rPr>
          <w:rStyle w:val="da"/>
          <w:rFonts w:asciiTheme="minorEastAsia" w:eastAsiaTheme="minorEastAsia" w:hAnsiTheme="minorEastAsia" w:hint="eastAsia"/>
          <w:color w:val="000000" w:themeColor="text1"/>
        </w:rPr>
        <w:t>]</w:t>
      </w:r>
      <w:r w:rsidRPr="00EA41E6" w:rsidR="00106F50">
        <w:rPr>
          <w:rStyle w:val="da"/>
          <w:rFonts w:asciiTheme="minorEastAsia" w:eastAsiaTheme="minorEastAsia" w:hAnsiTheme="minorEastAsia" w:hint="eastAsia"/>
          <w:color w:val="000000" w:themeColor="text1"/>
        </w:rPr>
        <w:t>571</w:t>
      </w:r>
      <w:r w:rsidRPr="00EA41E6">
        <w:rPr>
          <w:rStyle w:val="da"/>
          <w:rFonts w:asciiTheme="minorEastAsia" w:eastAsiaTheme="minorEastAsia" w:hAnsiTheme="minorEastAsia" w:hint="eastAsia"/>
          <w:color w:val="000000" w:themeColor="text1"/>
        </w:rPr>
        <w:t>号</w:t>
      </w:r>
      <w:r w:rsidRPr="00EA41E6" w:rsidR="002E1C38">
        <w:rPr>
          <w:rStyle w:val="da"/>
          <w:rFonts w:asciiTheme="minorEastAsia" w:eastAsiaTheme="minorEastAsia" w:hAnsiTheme="minorEastAsia" w:hint="eastAsia"/>
          <w:color w:val="000000" w:themeColor="text1"/>
        </w:rPr>
        <w:t>）</w:t>
      </w:r>
      <w:r w:rsidRPr="00EA41E6" w:rsidR="007B3AB2">
        <w:rPr>
          <w:rStyle w:val="da"/>
          <w:rFonts w:asciiTheme="minorEastAsia" w:eastAsiaTheme="minorEastAsia" w:hAnsiTheme="minorEastAsia" w:hint="eastAsia"/>
          <w:color w:val="000000" w:themeColor="text1"/>
        </w:rPr>
        <w:t>注册</w:t>
      </w:r>
      <w:r w:rsidRPr="00EA41E6">
        <w:rPr>
          <w:rStyle w:val="da"/>
          <w:rFonts w:asciiTheme="minorEastAsia" w:eastAsiaTheme="minorEastAsia" w:hAnsiTheme="minorEastAsia" w:hint="eastAsia"/>
          <w:color w:val="000000" w:themeColor="text1"/>
        </w:rPr>
        <w:t>。</w:t>
      </w:r>
    </w:p>
    <w:p w:rsidR="00BA4B87" w:rsidRPr="00EA41E6" w:rsidP="00722FC3">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本基金为契约型</w:t>
      </w:r>
      <w:r w:rsidRPr="00EA41E6">
        <w:rPr>
          <w:rStyle w:val="da"/>
          <w:rFonts w:asciiTheme="minorEastAsia" w:eastAsiaTheme="minorEastAsia" w:hAnsiTheme="minorEastAsia"/>
          <w:color w:val="000000" w:themeColor="text1"/>
        </w:rPr>
        <w:t>开放式</w:t>
      </w:r>
      <w:r w:rsidRPr="00EA41E6" w:rsidR="00D12775">
        <w:rPr>
          <w:rStyle w:val="da"/>
          <w:rFonts w:asciiTheme="minorEastAsia" w:eastAsiaTheme="minorEastAsia" w:hAnsiTheme="minorEastAsia" w:hint="eastAsia"/>
          <w:color w:val="000000" w:themeColor="text1"/>
        </w:rPr>
        <w:t>债券型</w:t>
      </w:r>
      <w:r w:rsidRPr="00EA41E6" w:rsidR="00C11E3E">
        <w:rPr>
          <w:rStyle w:val="da"/>
          <w:rFonts w:asciiTheme="minorEastAsia" w:eastAsiaTheme="minorEastAsia" w:hAnsiTheme="minorEastAsia" w:hint="eastAsia"/>
          <w:color w:val="000000" w:themeColor="text1"/>
        </w:rPr>
        <w:t>证券投资基金</w:t>
      </w:r>
      <w:bookmarkStart w:id="33" w:name="_Toc332373489"/>
      <w:r w:rsidRPr="00EA41E6">
        <w:rPr>
          <w:rStyle w:val="da"/>
          <w:rFonts w:asciiTheme="minorEastAsia" w:eastAsiaTheme="minorEastAsia" w:hAnsiTheme="minorEastAsia" w:hint="eastAsia"/>
          <w:color w:val="000000" w:themeColor="text1"/>
        </w:rPr>
        <w:t>。基金的存续期</w:t>
      </w:r>
      <w:bookmarkEnd w:id="33"/>
      <w:r w:rsidRPr="00EA41E6">
        <w:rPr>
          <w:rStyle w:val="da"/>
          <w:rFonts w:asciiTheme="minorEastAsia" w:eastAsiaTheme="minorEastAsia" w:hAnsiTheme="minorEastAsia" w:hint="eastAsia"/>
          <w:color w:val="000000" w:themeColor="text1"/>
        </w:rPr>
        <w:t>为不定期。</w:t>
      </w:r>
    </w:p>
    <w:p w:rsidR="00BA4B87" w:rsidRPr="00EA41E6" w:rsidP="00043C5D">
      <w:pPr>
        <w:spacing w:line="360" w:lineRule="auto"/>
        <w:ind w:firstLine="420" w:firstLineChars="200"/>
        <w:rPr>
          <w:rStyle w:val="da"/>
          <w:rFonts w:asciiTheme="minorEastAsia" w:eastAsiaTheme="minorEastAsia" w:hAnsiTheme="minorEastAsia"/>
          <w:color w:val="000000" w:themeColor="text1"/>
        </w:rPr>
      </w:pPr>
      <w:bookmarkStart w:id="34" w:name="_Toc332373490"/>
      <w:r w:rsidRPr="00EA41E6">
        <w:rPr>
          <w:rFonts w:asciiTheme="minorEastAsia" w:eastAsiaTheme="minorEastAsia" w:hAnsiTheme="minorEastAsia" w:hint="eastAsia"/>
          <w:color w:val="000000" w:themeColor="text1"/>
        </w:rPr>
        <w:t>本基金募集期间每份基金份额的初始面值为1.00元人民币。</w:t>
      </w:r>
      <w:bookmarkStart w:id="35" w:name="_Toc332373491"/>
      <w:bookmarkEnd w:id="34"/>
      <w:r w:rsidRPr="00EA41E6">
        <w:rPr>
          <w:rStyle w:val="da"/>
          <w:rFonts w:asciiTheme="minorEastAsia" w:eastAsiaTheme="minorEastAsia" w:hAnsiTheme="minorEastAsia" w:hint="eastAsia"/>
          <w:color w:val="000000" w:themeColor="text1"/>
        </w:rPr>
        <w:t>募集对象</w:t>
      </w:r>
      <w:bookmarkEnd w:id="35"/>
      <w:r w:rsidRPr="00EA41E6">
        <w:rPr>
          <w:rStyle w:val="da"/>
          <w:rFonts w:asciiTheme="minorEastAsia" w:eastAsiaTheme="minorEastAsia" w:hAnsiTheme="minorEastAsia" w:hint="eastAsia"/>
          <w:color w:val="000000" w:themeColor="text1"/>
        </w:rPr>
        <w:t>为</w:t>
      </w:r>
      <w:r w:rsidRPr="00EA41E6" w:rsidR="00043C5D">
        <w:rPr>
          <w:rStyle w:val="da"/>
          <w:rFonts w:asciiTheme="minorEastAsia" w:eastAsiaTheme="minorEastAsia" w:hAnsiTheme="minorEastAsia" w:hint="eastAsia"/>
          <w:color w:val="000000" w:themeColor="text1"/>
        </w:rPr>
        <w:t>符合法律法规规定的可投资于证券投资基金的个人投资者、机构投资者和合格境外机构投资者以及法律法规或中国证监会允许购买证券投资基金的其他投资人。</w:t>
      </w:r>
    </w:p>
    <w:p w:rsidR="00BA4B87" w:rsidRPr="00EA41E6" w:rsidP="00F55EBC">
      <w:pPr>
        <w:spacing w:line="360" w:lineRule="auto"/>
        <w:ind w:firstLine="420" w:firstLineChars="200"/>
        <w:rPr>
          <w:rFonts w:asciiTheme="minorEastAsia" w:eastAsiaTheme="minorEastAsia" w:hAnsiTheme="minorEastAsia"/>
          <w:color w:val="000000" w:themeColor="text1"/>
        </w:rPr>
      </w:pPr>
    </w:p>
    <w:p w:rsidR="005D66CE" w:rsidRPr="00EA41E6" w:rsidP="005D66CE">
      <w:pPr>
        <w:spacing w:line="312" w:lineRule="auto"/>
        <w:ind w:firstLine="420" w:firstLineChars="200"/>
        <w:rPr>
          <w:rFonts w:asciiTheme="minorEastAsia" w:eastAsiaTheme="minorEastAsia" w:hAnsiTheme="minorEastAsia"/>
          <w:color w:val="000000" w:themeColor="text1"/>
        </w:rPr>
      </w:pPr>
    </w:p>
    <w:p w:rsidR="00BA4B87" w:rsidRPr="00EA41E6" w:rsidP="009A5A64">
      <w:pPr>
        <w:pStyle w:val="Heading1"/>
        <w:pageBreakBefore/>
        <w:spacing w:before="317" w:after="317" w:line="360" w:lineRule="auto"/>
        <w:ind w:firstLine="640"/>
        <w:rPr>
          <w:rFonts w:asciiTheme="minorEastAsia" w:eastAsiaTheme="minorEastAsia" w:hAnsiTheme="minorEastAsia"/>
          <w:color w:val="000000" w:themeColor="text1"/>
        </w:rPr>
      </w:pPr>
      <w:bookmarkStart w:id="36" w:name="_Toc332373495"/>
      <w:bookmarkStart w:id="37" w:name="_Toc103006525"/>
      <w:r w:rsidRPr="00EA41E6">
        <w:rPr>
          <w:rFonts w:asciiTheme="minorEastAsia" w:eastAsiaTheme="minorEastAsia" w:hAnsiTheme="minorEastAsia" w:hint="eastAsia"/>
          <w:bCs/>
          <w:color w:val="000000" w:themeColor="text1"/>
        </w:rPr>
        <w:t>八、基金合同的生效</w:t>
      </w:r>
      <w:bookmarkEnd w:id="36"/>
      <w:bookmarkEnd w:id="37"/>
    </w:p>
    <w:p w:rsidR="00E9148B" w:rsidRPr="00EA41E6" w:rsidP="00E9148B">
      <w:pPr>
        <w:spacing w:line="360" w:lineRule="auto"/>
        <w:ind w:firstLine="420" w:firstLineChars="200"/>
        <w:rPr>
          <w:rFonts w:asciiTheme="minorEastAsia" w:eastAsiaTheme="minorEastAsia" w:hAnsiTheme="minorEastAsia"/>
          <w:color w:val="000000" w:themeColor="text1"/>
          <w:szCs w:val="21"/>
        </w:rPr>
      </w:pPr>
      <w:bookmarkStart w:id="38" w:name="_Toc332373496"/>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一</w:t>
      </w:r>
      <w:r w:rsidRPr="00EA41E6">
        <w:rPr>
          <w:rFonts w:asciiTheme="minorEastAsia" w:eastAsiaTheme="minorEastAsia" w:hAnsiTheme="minorEastAsia" w:hint="eastAsia"/>
          <w:color w:val="000000" w:themeColor="text1"/>
          <w:szCs w:val="21"/>
        </w:rPr>
        <w:t>）基金合同</w:t>
      </w:r>
      <w:r w:rsidRPr="00EA41E6">
        <w:rPr>
          <w:rFonts w:asciiTheme="minorEastAsia" w:eastAsiaTheme="minorEastAsia" w:hAnsiTheme="minorEastAsia"/>
          <w:color w:val="000000" w:themeColor="text1"/>
          <w:szCs w:val="21"/>
        </w:rPr>
        <w:t>的生效</w:t>
      </w:r>
    </w:p>
    <w:p w:rsidR="00DB6D30" w:rsidRPr="00EA41E6" w:rsidP="00E9148B">
      <w:pPr>
        <w:spacing w:line="360" w:lineRule="auto"/>
        <w:ind w:firstLine="420" w:firstLineChars="200"/>
        <w:rPr>
          <w:rFonts w:asciiTheme="minorEastAsia" w:eastAsiaTheme="minorEastAsia" w:hAnsiTheme="minorEastAsia"/>
          <w:color w:val="000000" w:themeColor="text1"/>
          <w:szCs w:val="21"/>
        </w:rPr>
      </w:pPr>
      <w:bookmarkStart w:id="39" w:name="_Toc133292585"/>
      <w:r w:rsidRPr="00EA41E6">
        <w:rPr>
          <w:rFonts w:asciiTheme="minorEastAsia" w:eastAsiaTheme="minorEastAsia" w:hAnsiTheme="minorEastAsia"/>
          <w:color w:val="000000" w:themeColor="text1"/>
          <w:szCs w:val="21"/>
        </w:rPr>
        <w:t>本基金</w:t>
      </w:r>
      <w:r w:rsidRPr="00EA41E6">
        <w:rPr>
          <w:rFonts w:asciiTheme="minorEastAsia" w:eastAsiaTheme="minorEastAsia" w:hAnsiTheme="minorEastAsia" w:hint="eastAsia"/>
          <w:color w:val="000000" w:themeColor="text1"/>
          <w:szCs w:val="21"/>
        </w:rPr>
        <w:t>基金合同于201</w:t>
      </w:r>
      <w:r w:rsidRPr="00EA41E6">
        <w:rPr>
          <w:rFonts w:asciiTheme="minorEastAsia" w:eastAsiaTheme="minorEastAsia" w:hAnsiTheme="minorEastAsia"/>
          <w:color w:val="000000" w:themeColor="text1"/>
          <w:szCs w:val="21"/>
        </w:rPr>
        <w:t>6</w:t>
      </w:r>
      <w:r w:rsidRPr="00EA41E6">
        <w:rPr>
          <w:rFonts w:asciiTheme="minorEastAsia" w:eastAsiaTheme="minorEastAsia" w:hAnsiTheme="minorEastAsia" w:hint="eastAsia"/>
          <w:color w:val="000000" w:themeColor="text1"/>
          <w:szCs w:val="21"/>
        </w:rPr>
        <w:t>年</w:t>
      </w:r>
      <w:r w:rsidRPr="00EA41E6">
        <w:rPr>
          <w:rFonts w:asciiTheme="minorEastAsia" w:eastAsiaTheme="minorEastAsia" w:hAnsiTheme="minorEastAsia"/>
          <w:color w:val="000000" w:themeColor="text1"/>
          <w:szCs w:val="21"/>
        </w:rPr>
        <w:t>4</w:t>
      </w:r>
      <w:r w:rsidRPr="00EA41E6">
        <w:rPr>
          <w:rFonts w:asciiTheme="minorEastAsia" w:eastAsiaTheme="minorEastAsia" w:hAnsiTheme="minorEastAsia" w:hint="eastAsia"/>
          <w:color w:val="000000" w:themeColor="text1"/>
          <w:szCs w:val="21"/>
        </w:rPr>
        <w:t>月</w:t>
      </w:r>
      <w:r w:rsidRPr="00EA41E6">
        <w:rPr>
          <w:rFonts w:asciiTheme="minorEastAsia" w:eastAsiaTheme="minorEastAsia" w:hAnsiTheme="minorEastAsia"/>
          <w:color w:val="000000" w:themeColor="text1"/>
          <w:szCs w:val="21"/>
        </w:rPr>
        <w:t>12</w:t>
      </w:r>
      <w:r w:rsidRPr="00EA41E6">
        <w:rPr>
          <w:rFonts w:asciiTheme="minorEastAsia" w:eastAsiaTheme="minorEastAsia" w:hAnsiTheme="minorEastAsia" w:hint="eastAsia"/>
          <w:color w:val="000000" w:themeColor="text1"/>
          <w:szCs w:val="21"/>
        </w:rPr>
        <w:t>日正式生效。自基金合同生效日起，本基金管理人正式开始管理本基金。</w:t>
      </w:r>
      <w:bookmarkEnd w:id="39"/>
    </w:p>
    <w:p w:rsidR="00326CD2" w:rsidRPr="00EA41E6" w:rsidP="00E9148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二</w:t>
      </w:r>
      <w:r w:rsidRPr="00EA41E6">
        <w:rPr>
          <w:rFonts w:asciiTheme="minorEastAsia" w:eastAsiaTheme="minorEastAsia" w:hAnsiTheme="minorEastAsia" w:hint="eastAsia"/>
          <w:color w:val="000000" w:themeColor="text1"/>
          <w:szCs w:val="21"/>
        </w:rPr>
        <w:t>）基金存续期内的基金份额持有人数量和资产规模</w:t>
      </w:r>
    </w:p>
    <w:p w:rsidR="00220FA0" w:rsidRPr="00EA41E6" w:rsidP="00220FA0">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《基金合同》生效后，</w:t>
      </w:r>
      <w:r w:rsidRPr="00EA41E6">
        <w:rPr>
          <w:rFonts w:asciiTheme="minorEastAsia" w:eastAsiaTheme="minorEastAsia" w:hAnsiTheme="minorEastAsia" w:hint="eastAsia"/>
          <w:bCs/>
          <w:color w:val="000000" w:themeColor="text1"/>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220FA0" w:rsidRPr="00EA41E6" w:rsidP="00220FA0">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法律法规</w:t>
      </w:r>
      <w:r w:rsidRPr="00EA41E6">
        <w:rPr>
          <w:rFonts w:asciiTheme="minorEastAsia" w:eastAsiaTheme="minorEastAsia" w:hAnsiTheme="minorEastAsia" w:hint="eastAsia"/>
          <w:bCs/>
          <w:color w:val="000000" w:themeColor="text1"/>
          <w:szCs w:val="21"/>
        </w:rPr>
        <w:t>或</w:t>
      </w:r>
      <w:r w:rsidRPr="00EA41E6" w:rsidR="008432A1">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hint="eastAsia"/>
          <w:bCs/>
          <w:color w:val="000000" w:themeColor="text1"/>
          <w:szCs w:val="21"/>
        </w:rPr>
        <w:t>基金合同</w:t>
      </w:r>
      <w:r w:rsidRPr="00EA41E6" w:rsidR="008432A1">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另有规定时，从其规定。</w:t>
      </w:r>
    </w:p>
    <w:p w:rsidR="00DB6D30" w:rsidRPr="00EA41E6" w:rsidP="00326CD2">
      <w:pPr>
        <w:spacing w:line="360" w:lineRule="auto"/>
        <w:ind w:firstLine="420" w:firstLineChars="200"/>
        <w:rPr>
          <w:rFonts w:asciiTheme="minorEastAsia" w:eastAsiaTheme="minorEastAsia" w:hAnsiTheme="minorEastAsia"/>
          <w:color w:val="000000" w:themeColor="text1"/>
          <w:szCs w:val="21"/>
        </w:rPr>
      </w:pPr>
    </w:p>
    <w:bookmarkEnd w:id="38"/>
    <w:p w:rsidR="00BA4B87" w:rsidRPr="00EA41E6" w:rsidP="00220FA0">
      <w:pPr>
        <w:pStyle w:val="Heading1"/>
        <w:spacing w:before="317" w:after="317" w:line="360" w:lineRule="auto"/>
        <w:ind w:firstLine="48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 w:val="24"/>
        </w:rPr>
        <w:br w:type="column"/>
      </w:r>
      <w:bookmarkStart w:id="40" w:name="_Toc332373499"/>
      <w:bookmarkStart w:id="41" w:name="_Toc103006526"/>
      <w:r w:rsidRPr="00EA41E6" w:rsidR="00266ED2">
        <w:rPr>
          <w:rFonts w:asciiTheme="minorEastAsia" w:eastAsiaTheme="minorEastAsia" w:hAnsiTheme="minorEastAsia" w:hint="eastAsia"/>
          <w:color w:val="000000" w:themeColor="text1"/>
        </w:rPr>
        <w:t>九</w:t>
      </w:r>
      <w:r w:rsidRPr="00EA41E6">
        <w:rPr>
          <w:rFonts w:asciiTheme="minorEastAsia" w:eastAsiaTheme="minorEastAsia" w:hAnsiTheme="minorEastAsia" w:hint="eastAsia"/>
          <w:color w:val="000000" w:themeColor="text1"/>
        </w:rPr>
        <w:t>、基金份额的申购、赎回</w:t>
      </w:r>
      <w:bookmarkEnd w:id="40"/>
      <w:bookmarkEnd w:id="41"/>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2" w:name="_Toc332373500"/>
      <w:r w:rsidRPr="00EA41E6">
        <w:rPr>
          <w:rStyle w:val="da"/>
          <w:rFonts w:asciiTheme="minorEastAsia" w:eastAsiaTheme="minorEastAsia" w:hAnsiTheme="minorEastAsia" w:hint="eastAsia"/>
          <w:color w:val="000000" w:themeColor="text1"/>
          <w:szCs w:val="21"/>
        </w:rPr>
        <w:t>（一）基金</w:t>
      </w:r>
      <w:r w:rsidRPr="00EA41E6" w:rsidR="008D4032">
        <w:rPr>
          <w:rStyle w:val="da"/>
          <w:rFonts w:asciiTheme="minorEastAsia" w:eastAsiaTheme="minorEastAsia" w:hAnsiTheme="minorEastAsia" w:hint="eastAsia"/>
          <w:color w:val="000000" w:themeColor="text1"/>
          <w:szCs w:val="21"/>
        </w:rPr>
        <w:t>投资人</w:t>
      </w:r>
      <w:r w:rsidRPr="00EA41E6">
        <w:rPr>
          <w:rStyle w:val="da"/>
          <w:rFonts w:asciiTheme="minorEastAsia" w:eastAsiaTheme="minorEastAsia" w:hAnsiTheme="minorEastAsia" w:hint="eastAsia"/>
          <w:color w:val="000000" w:themeColor="text1"/>
          <w:szCs w:val="21"/>
        </w:rPr>
        <w:t>范围</w:t>
      </w:r>
      <w:bookmarkEnd w:id="42"/>
    </w:p>
    <w:p w:rsidR="00BA4B87" w:rsidRPr="00EA41E6" w:rsidP="00F55EBC">
      <w:pPr>
        <w:spacing w:line="360" w:lineRule="auto"/>
        <w:ind w:firstLine="424" w:firstLineChars="202"/>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3" w:name="_Toc332373501"/>
      <w:r w:rsidRPr="00EA41E6">
        <w:rPr>
          <w:rStyle w:val="da"/>
          <w:rFonts w:asciiTheme="minorEastAsia" w:eastAsiaTheme="minorEastAsia" w:hAnsiTheme="minorEastAsia" w:hint="eastAsia"/>
          <w:color w:val="000000" w:themeColor="text1"/>
          <w:szCs w:val="21"/>
        </w:rPr>
        <w:t>（二）申购与赎回的场所</w:t>
      </w:r>
      <w:bookmarkEnd w:id="43"/>
    </w:p>
    <w:p w:rsidR="00BA4B87" w:rsidRPr="00EA41E6" w:rsidP="00F55EBC">
      <w:pPr>
        <w:spacing w:line="360" w:lineRule="auto"/>
        <w:ind w:firstLine="424" w:firstLineChars="202"/>
        <w:rPr>
          <w:rFonts w:asciiTheme="minorEastAsia" w:eastAsiaTheme="minorEastAsia" w:hAnsiTheme="minorEastAsia"/>
          <w:color w:val="000000" w:themeColor="text1"/>
          <w:szCs w:val="21"/>
        </w:rPr>
      </w:pPr>
      <w:r w:rsidRPr="00EA41E6">
        <w:rPr>
          <w:rFonts w:asciiTheme="minorEastAsia" w:eastAsiaTheme="minorEastAsia" w:hAnsiTheme="minorEastAsia" w:hint="eastAsia"/>
          <w:bCs/>
          <w:color w:val="000000" w:themeColor="text1"/>
          <w:szCs w:val="21"/>
        </w:rPr>
        <w:t>本基金的申购与赎回将通过销售机构进行。具体的销售机构将由基金管理人在招募说明书或其他相关公告中列明。基金管理人可根据情况变更或增减销售机构</w:t>
      </w:r>
      <w:r w:rsidRPr="00EA41E6" w:rsidR="009C7F7C">
        <w:rPr>
          <w:rFonts w:asciiTheme="minorEastAsia" w:eastAsiaTheme="minorEastAsia" w:hAnsiTheme="minorEastAsia" w:hint="eastAsia"/>
          <w:bCs/>
          <w:color w:val="000000" w:themeColor="text1"/>
          <w:szCs w:val="21"/>
        </w:rPr>
        <w:t>，并在基金管理人网站公示</w:t>
      </w:r>
      <w:r w:rsidRPr="00EA41E6">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4" w:name="_Toc332373502"/>
      <w:r w:rsidRPr="00EA41E6">
        <w:rPr>
          <w:rStyle w:val="da"/>
          <w:rFonts w:asciiTheme="minorEastAsia" w:eastAsiaTheme="minorEastAsia" w:hAnsiTheme="minorEastAsia" w:hint="eastAsia"/>
          <w:color w:val="000000" w:themeColor="text1"/>
          <w:szCs w:val="21"/>
        </w:rPr>
        <w:t>（三）申购与赎回办理的开放日及时间</w:t>
      </w:r>
      <w:bookmarkEnd w:id="44"/>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1、开放日及开放时间</w:t>
      </w:r>
    </w:p>
    <w:p w:rsidR="003B25BA" w:rsidRPr="00EA41E6" w:rsidP="00280DBA">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本基金在开放运作期内开放申购与赎回，具体办理时间为上海证券交易所、深圳证券交易所的正常</w:t>
      </w:r>
      <w:r w:rsidRPr="00EA41E6" w:rsidR="004175EE">
        <w:rPr>
          <w:rFonts w:asciiTheme="minorEastAsia" w:eastAsiaTheme="minorEastAsia" w:hAnsiTheme="minorEastAsia" w:hint="eastAsia"/>
          <w:bCs/>
          <w:color w:val="000000" w:themeColor="text1"/>
          <w:szCs w:val="21"/>
        </w:rPr>
        <w:t>交易日的交易时间，但基金管理人根据法律法规、中国证监会的要求或</w:t>
      </w:r>
      <w:r w:rsidRPr="00EA41E6">
        <w:rPr>
          <w:rFonts w:asciiTheme="minorEastAsia" w:eastAsiaTheme="minorEastAsia" w:hAnsiTheme="minorEastAsia" w:hint="eastAsia"/>
          <w:bCs/>
          <w:color w:val="000000" w:themeColor="text1"/>
          <w:szCs w:val="21"/>
        </w:rPr>
        <w:t>基金合同的规定公告暂停申购、赎回时除外。</w:t>
      </w:r>
    </w:p>
    <w:p w:rsidR="00EF3C55"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bCs/>
          <w:color w:val="000000" w:themeColor="text1"/>
          <w:szCs w:val="21"/>
        </w:rPr>
        <w:t>若出现新的证券交易市场、证券交易所交易时间变更</w:t>
      </w:r>
      <w:r w:rsidRPr="00EA41E6" w:rsidR="00857751">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hint="eastAsia"/>
          <w:bCs/>
          <w:color w:val="000000" w:themeColor="text1"/>
          <w:szCs w:val="21"/>
        </w:rPr>
        <w:t>其他特殊情况</w:t>
      </w:r>
      <w:r w:rsidRPr="00EA41E6" w:rsidR="00857751">
        <w:rPr>
          <w:rFonts w:asciiTheme="minorEastAsia" w:eastAsiaTheme="minorEastAsia" w:hAnsiTheme="minorEastAsia" w:hint="eastAsia"/>
          <w:bCs/>
          <w:color w:val="000000" w:themeColor="text1"/>
          <w:szCs w:val="21"/>
        </w:rPr>
        <w:t>或根据业务需要</w:t>
      </w:r>
      <w:r w:rsidRPr="00EA41E6">
        <w:rPr>
          <w:rFonts w:asciiTheme="minorEastAsia" w:eastAsiaTheme="minorEastAsia" w:hAnsiTheme="minorEastAsia" w:hint="eastAsia"/>
          <w:bCs/>
          <w:color w:val="000000" w:themeColor="text1"/>
          <w:szCs w:val="21"/>
        </w:rPr>
        <w:t>，基金管理人</w:t>
      </w:r>
      <w:r w:rsidRPr="00EA41E6" w:rsidR="00500795">
        <w:rPr>
          <w:rFonts w:asciiTheme="minorEastAsia" w:eastAsiaTheme="minorEastAsia" w:hAnsiTheme="minorEastAsia" w:hint="eastAsia"/>
          <w:bCs/>
          <w:color w:val="000000" w:themeColor="text1"/>
          <w:szCs w:val="21"/>
        </w:rPr>
        <w:t>有权</w:t>
      </w:r>
      <w:r w:rsidRPr="00EA41E6">
        <w:rPr>
          <w:rFonts w:asciiTheme="minorEastAsia" w:eastAsiaTheme="minorEastAsia" w:hAnsiTheme="minorEastAsia" w:hint="eastAsia"/>
          <w:bCs/>
          <w:color w:val="000000" w:themeColor="text1"/>
          <w:szCs w:val="21"/>
        </w:rPr>
        <w:t>视情况对前述开放日及开放时间进行相应的调整，但应在实施前依照《信息披露办法》的有关规定在指定</w:t>
      </w:r>
      <w:r w:rsidRPr="00EA41E6" w:rsidR="00281CA9">
        <w:rPr>
          <w:rFonts w:asciiTheme="minorEastAsia" w:eastAsiaTheme="minorEastAsia" w:hAnsiTheme="minorEastAsia" w:hint="eastAsia"/>
          <w:bCs/>
          <w:color w:val="000000" w:themeColor="text1"/>
          <w:szCs w:val="21"/>
        </w:rPr>
        <w:t>媒介</w:t>
      </w:r>
      <w:r w:rsidRPr="00EA41E6">
        <w:rPr>
          <w:rFonts w:asciiTheme="minorEastAsia" w:eastAsiaTheme="minorEastAsia" w:hAnsiTheme="minorEastAsia" w:hint="eastAsia"/>
          <w:bCs/>
          <w:color w:val="000000" w:themeColor="text1"/>
          <w:szCs w:val="21"/>
        </w:rPr>
        <w:t>上公告。</w:t>
      </w:r>
    </w:p>
    <w:p w:rsidR="0011071E"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2、申购、赎回开始日及业务办理时间</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本基金在封闭运作期内不开放申购与赎回。每个封闭运作期结束后，本基金进入开放运作期，开放运作期内开放基金的申购与赎回，开放运作期原则上不少于5个工作日并且最长不超过10个工作日。</w:t>
      </w:r>
      <w:r w:rsidRPr="00EA41E6" w:rsidR="00076B9E">
        <w:rPr>
          <w:rFonts w:asciiTheme="minorEastAsia" w:eastAsiaTheme="minorEastAsia" w:hAnsiTheme="minorEastAsia" w:hint="eastAsia"/>
          <w:color w:val="000000" w:themeColor="text1"/>
        </w:rPr>
        <w:t>在不违背法律法规的前提下，基金管理人有权对开放</w:t>
      </w:r>
      <w:r w:rsidRPr="00EA41E6" w:rsidR="00142BF5">
        <w:rPr>
          <w:rFonts w:asciiTheme="minorEastAsia" w:eastAsiaTheme="minorEastAsia" w:hAnsiTheme="minorEastAsia" w:hint="eastAsia"/>
          <w:color w:val="000000" w:themeColor="text1"/>
        </w:rPr>
        <w:t>运作</w:t>
      </w:r>
      <w:r w:rsidRPr="00EA41E6" w:rsidR="00076B9E">
        <w:rPr>
          <w:rFonts w:asciiTheme="minorEastAsia" w:eastAsiaTheme="minorEastAsia" w:hAnsiTheme="minorEastAsia" w:hint="eastAsia"/>
          <w:color w:val="000000" w:themeColor="text1"/>
        </w:rPr>
        <w:t>期的长度进行调整，并提前公告，而无需召开基金份额持有人大会。</w:t>
      </w:r>
      <w:r w:rsidRPr="00EA41E6">
        <w:rPr>
          <w:rFonts w:asciiTheme="minorEastAsia" w:eastAsiaTheme="minorEastAsia" w:hAnsiTheme="minorEastAsia" w:hint="eastAsia"/>
          <w:color w:val="000000" w:themeColor="text1"/>
          <w:szCs w:val="21"/>
        </w:rPr>
        <w:t>基金管理人应在每个封闭运作期结束前公布开放运作期和下一封闭运作期的具体时间安排。</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本基金运作期的具体安排请详见基金管理人届时发布的相关公告。</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EA41E6" w:rsidP="00F55EBC">
      <w:pPr>
        <w:spacing w:line="360" w:lineRule="auto"/>
        <w:ind w:firstLine="420" w:firstLineChars="200"/>
        <w:rPr>
          <w:rFonts w:asciiTheme="minorEastAsia" w:eastAsiaTheme="minorEastAsia" w:hAnsiTheme="minorEastAsia"/>
          <w:bCs/>
          <w:color w:val="000000" w:themeColor="text1"/>
          <w:sz w:val="24"/>
        </w:rPr>
      </w:pPr>
      <w:bookmarkStart w:id="45" w:name="_Toc332373503"/>
      <w:r w:rsidRPr="00EA41E6">
        <w:rPr>
          <w:rStyle w:val="da"/>
          <w:rFonts w:asciiTheme="minorEastAsia" w:eastAsiaTheme="minorEastAsia" w:hAnsiTheme="minorEastAsia" w:hint="eastAsia"/>
          <w:color w:val="000000" w:themeColor="text1"/>
          <w:szCs w:val="21"/>
        </w:rPr>
        <w:t>（</w:t>
      </w:r>
      <w:r w:rsidRPr="00EA41E6" w:rsidR="008D4032">
        <w:rPr>
          <w:rStyle w:val="da"/>
          <w:rFonts w:asciiTheme="minorEastAsia" w:eastAsiaTheme="minorEastAsia" w:hAnsiTheme="minorEastAsia" w:hint="eastAsia"/>
          <w:color w:val="000000" w:themeColor="text1"/>
          <w:szCs w:val="21"/>
        </w:rPr>
        <w:t>四</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申购与赎回的原则</w:t>
      </w:r>
    </w:p>
    <w:p w:rsidR="003B25BA" w:rsidRPr="00EA41E6" w:rsidP="003B25BA">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1、“未知价”原则，即申购、赎回价格以申请当日收市后计算的基金份额净值为基准进行计算；</w:t>
      </w:r>
    </w:p>
    <w:p w:rsidR="003B25BA" w:rsidRPr="00EA41E6" w:rsidP="003B25BA">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2、“金额申购、份额赎回”原则，即申购以金额申请，赎回以份额申请；</w:t>
      </w:r>
    </w:p>
    <w:p w:rsidR="003B25BA" w:rsidRPr="00EA41E6" w:rsidP="003B25BA">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3、当日的申购与赎回申请可以在基金管理人规定的时间以内撤销；</w:t>
      </w:r>
    </w:p>
    <w:p w:rsidR="003B25BA" w:rsidRPr="00EA41E6" w:rsidP="003B25BA">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4、基金份额持有人赎回时，除指定赎回外，基金管理人按先进先出的原则，对该持有人账户在该销售机构托管的基金份额进行处理，即先确认的份额先赎回，后确认的份额后赎回，以确定所适用的赎回费率</w:t>
      </w:r>
      <w:r w:rsidRPr="00EA41E6" w:rsidR="00D52837">
        <w:rPr>
          <w:rStyle w:val="da"/>
          <w:rFonts w:asciiTheme="minorEastAsia" w:eastAsiaTheme="minorEastAsia" w:hAnsiTheme="minorEastAsia" w:hint="eastAsia"/>
          <w:color w:val="000000" w:themeColor="text1"/>
          <w:szCs w:val="21"/>
        </w:rPr>
        <w:t>。</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基金管理人可在</w:t>
      </w:r>
      <w:r w:rsidRPr="00EA41E6" w:rsidR="00281CA9">
        <w:rPr>
          <w:rStyle w:val="da"/>
          <w:rFonts w:asciiTheme="minorEastAsia" w:eastAsiaTheme="minorEastAsia" w:hAnsiTheme="minorEastAsia" w:hint="eastAsia"/>
          <w:color w:val="000000" w:themeColor="text1"/>
          <w:szCs w:val="21"/>
        </w:rPr>
        <w:t>不违反</w:t>
      </w:r>
      <w:r w:rsidRPr="00EA41E6">
        <w:rPr>
          <w:rStyle w:val="da"/>
          <w:rFonts w:asciiTheme="minorEastAsia" w:eastAsiaTheme="minorEastAsia" w:hAnsiTheme="minorEastAsia" w:hint="eastAsia"/>
          <w:color w:val="000000" w:themeColor="text1"/>
          <w:szCs w:val="21"/>
        </w:rPr>
        <w:t>法律法规的情况下，对上述原则进行调整。基金管理人必须在新规则开始实施前依照《信息披露办法》的有关规定在指定</w:t>
      </w:r>
      <w:r w:rsidRPr="00EA41E6" w:rsidR="00281CA9">
        <w:rPr>
          <w:rStyle w:val="da"/>
          <w:rFonts w:asciiTheme="minorEastAsia" w:eastAsiaTheme="minorEastAsia" w:hAnsiTheme="minorEastAsia" w:hint="eastAsia"/>
          <w:color w:val="000000" w:themeColor="text1"/>
          <w:szCs w:val="21"/>
        </w:rPr>
        <w:t>媒介</w:t>
      </w:r>
      <w:r w:rsidRPr="00EA41E6">
        <w:rPr>
          <w:rStyle w:val="da"/>
          <w:rFonts w:asciiTheme="minorEastAsia" w:eastAsiaTheme="minorEastAsia" w:hAnsiTheme="minorEastAsia" w:hint="eastAsia"/>
          <w:color w:val="000000" w:themeColor="text1"/>
          <w:szCs w:val="21"/>
        </w:rPr>
        <w:t>上公告。</w:t>
      </w:r>
      <w:bookmarkEnd w:id="45"/>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6" w:name="_Toc332373504"/>
      <w:r w:rsidRPr="00EA41E6">
        <w:rPr>
          <w:rStyle w:val="da"/>
          <w:rFonts w:asciiTheme="minorEastAsia" w:eastAsiaTheme="minorEastAsia" w:hAnsiTheme="minorEastAsia" w:hint="eastAsia"/>
          <w:color w:val="000000" w:themeColor="text1"/>
          <w:szCs w:val="21"/>
        </w:rPr>
        <w:t>（</w:t>
      </w:r>
      <w:r w:rsidRPr="00EA41E6" w:rsidR="008D4032">
        <w:rPr>
          <w:rStyle w:val="da"/>
          <w:rFonts w:asciiTheme="minorEastAsia" w:eastAsiaTheme="minorEastAsia" w:hAnsiTheme="minorEastAsia" w:hint="eastAsia"/>
          <w:color w:val="000000" w:themeColor="text1"/>
          <w:szCs w:val="21"/>
        </w:rPr>
        <w:t>五</w:t>
      </w:r>
      <w:r w:rsidRPr="00EA41E6">
        <w:rPr>
          <w:rStyle w:val="da"/>
          <w:rFonts w:asciiTheme="minorEastAsia" w:eastAsiaTheme="minorEastAsia" w:hAnsiTheme="minorEastAsia" w:hint="eastAsia"/>
          <w:color w:val="000000" w:themeColor="text1"/>
          <w:szCs w:val="21"/>
        </w:rPr>
        <w:t>）申购与赎回的程序</w:t>
      </w:r>
      <w:bookmarkEnd w:id="46"/>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sidR="008A168E">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申购和赎回的申请方式</w:t>
      </w:r>
    </w:p>
    <w:p w:rsidR="009900DB"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9900DB"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w:t>
      </w:r>
      <w:r w:rsidRPr="00EA41E6" w:rsidR="00281CA9">
        <w:rPr>
          <w:rFonts w:asciiTheme="minorEastAsia" w:eastAsiaTheme="minorEastAsia" w:hAnsiTheme="minorEastAsia" w:hint="eastAsia"/>
          <w:color w:val="000000" w:themeColor="text1"/>
          <w:szCs w:val="21"/>
        </w:rPr>
        <w:t>不成立</w:t>
      </w:r>
      <w:r w:rsidRPr="00EA41E6">
        <w:rPr>
          <w:rFonts w:asciiTheme="minorEastAsia" w:eastAsiaTheme="minorEastAsia" w:hAnsiTheme="minorEastAsia" w:hint="eastAsia"/>
          <w:color w:val="000000" w:themeColor="text1"/>
          <w:szCs w:val="21"/>
        </w:rPr>
        <w:t>。</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w:t>
      </w:r>
      <w:r w:rsidRPr="00EA41E6" w:rsidR="00EC5B35">
        <w:rPr>
          <w:rFonts w:asciiTheme="minorEastAsia" w:eastAsiaTheme="minorEastAsia" w:hAnsiTheme="minorEastAsia" w:hint="eastAsia"/>
          <w:color w:val="000000" w:themeColor="text1"/>
          <w:szCs w:val="21"/>
        </w:rPr>
        <w:t>本</w:t>
      </w:r>
      <w:r w:rsidRPr="00EA41E6">
        <w:rPr>
          <w:rFonts w:asciiTheme="minorEastAsia" w:eastAsiaTheme="minorEastAsia" w:hAnsiTheme="minorEastAsia" w:hint="eastAsia"/>
          <w:color w:val="000000" w:themeColor="text1"/>
          <w:szCs w:val="21"/>
        </w:rPr>
        <w:t>招募说明书规定的前提下，以各销售机构的具体规定为准。</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w:t>
      </w:r>
      <w:r w:rsidRPr="00EA41E6" w:rsidR="008A168E">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申购和赎回申请的确认</w:t>
      </w:r>
    </w:p>
    <w:p w:rsidR="00EE1F17" w:rsidRPr="00EA41E6" w:rsidP="00EE1F1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本金退还给投资人。</w:t>
      </w:r>
    </w:p>
    <w:p w:rsidR="00EE1F17" w:rsidRPr="00EA41E6" w:rsidP="00EE1F17">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在不违反法律法规的前提下，登记机构可根据《业务规则》，对上述业务办理时间进行调整，本基金管理人将于开始实施前按照有关规定予以公告。</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w:t>
      </w:r>
      <w:r w:rsidRPr="00EA41E6" w:rsidR="00F55EBC">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申购和赎回的款项支付</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投资人申购基金份额时，必须全额交付申购款项，投资人交付申购款项，申购成立；基金份额登记机构确认基金份额时，申购生效。</w:t>
      </w:r>
    </w:p>
    <w:p w:rsidR="002E55B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基金份额持有人递交赎回申请，赎回成立，赎回是否生效以登记机构确认为准。基金份额持有人赎回申请成功后，</w:t>
      </w:r>
      <w:r w:rsidRPr="00EA41E6" w:rsidR="00EE1F17">
        <w:rPr>
          <w:rFonts w:asciiTheme="minorEastAsia" w:eastAsiaTheme="minorEastAsia" w:hAnsiTheme="minorEastAsia" w:cs="Calibri" w:hint="eastAsia"/>
          <w:color w:val="000000" w:themeColor="text1"/>
          <w:szCs w:val="21"/>
        </w:rPr>
        <w:t>基金管理人将在T＋7日（包括该日）内支付赎回款项</w:t>
      </w:r>
      <w:r w:rsidRPr="00EA41E6">
        <w:rPr>
          <w:rFonts w:asciiTheme="minorEastAsia" w:eastAsiaTheme="minorEastAsia" w:hAnsiTheme="minorEastAsia" w:hint="eastAsia"/>
          <w:color w:val="000000" w:themeColor="text1"/>
          <w:szCs w:val="21"/>
        </w:rPr>
        <w:t>。如遇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7" w:name="_Toc332373505"/>
      <w:r w:rsidRPr="00EA41E6">
        <w:rPr>
          <w:rStyle w:val="da"/>
          <w:rFonts w:asciiTheme="minorEastAsia" w:eastAsiaTheme="minorEastAsia" w:hAnsiTheme="minorEastAsia" w:hint="eastAsia"/>
          <w:color w:val="000000" w:themeColor="text1"/>
          <w:szCs w:val="21"/>
        </w:rPr>
        <w:t>（</w:t>
      </w:r>
      <w:r w:rsidRPr="00EA41E6" w:rsidR="00214A68">
        <w:rPr>
          <w:rStyle w:val="da"/>
          <w:rFonts w:asciiTheme="minorEastAsia" w:eastAsiaTheme="minorEastAsia" w:hAnsiTheme="minorEastAsia" w:hint="eastAsia"/>
          <w:color w:val="000000" w:themeColor="text1"/>
          <w:szCs w:val="21"/>
        </w:rPr>
        <w:t>六</w:t>
      </w:r>
      <w:r w:rsidRPr="00EA41E6">
        <w:rPr>
          <w:rStyle w:val="da"/>
          <w:rFonts w:asciiTheme="minorEastAsia" w:eastAsiaTheme="minorEastAsia" w:hAnsiTheme="minorEastAsia" w:hint="eastAsia"/>
          <w:color w:val="000000" w:themeColor="text1"/>
          <w:szCs w:val="21"/>
        </w:rPr>
        <w:t>）申购与赎回的数额限制</w:t>
      </w:r>
      <w:bookmarkEnd w:id="47"/>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 xml:space="preserve">1、申购金额的限制 </w:t>
      </w:r>
    </w:p>
    <w:p w:rsidR="00043FC4"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投资人通过</w:t>
      </w:r>
      <w:r w:rsidRPr="00EA41E6" w:rsidR="00CF0114">
        <w:rPr>
          <w:rFonts w:asciiTheme="minorEastAsia" w:eastAsiaTheme="minorEastAsia" w:hAnsiTheme="minorEastAsia" w:hint="eastAsia"/>
          <w:color w:val="000000" w:themeColor="text1"/>
          <w:szCs w:val="21"/>
        </w:rPr>
        <w:t>非直销</w:t>
      </w:r>
      <w:r w:rsidRPr="00EA41E6" w:rsidR="007C6E23">
        <w:rPr>
          <w:rFonts w:asciiTheme="minorEastAsia" w:eastAsiaTheme="minorEastAsia" w:hAnsiTheme="minorEastAsia" w:hint="eastAsia"/>
          <w:color w:val="000000" w:themeColor="text1"/>
          <w:szCs w:val="21"/>
        </w:rPr>
        <w:t>销售</w:t>
      </w:r>
      <w:r w:rsidRPr="00EA41E6" w:rsidR="0054622C">
        <w:rPr>
          <w:rFonts w:asciiTheme="minorEastAsia" w:eastAsiaTheme="minorEastAsia" w:hAnsiTheme="minorEastAsia" w:hint="eastAsia"/>
          <w:color w:val="000000" w:themeColor="text1"/>
          <w:szCs w:val="21"/>
        </w:rPr>
        <w:t>机构</w:t>
      </w:r>
      <w:r w:rsidRPr="00EA41E6">
        <w:rPr>
          <w:rFonts w:asciiTheme="minorEastAsia" w:eastAsiaTheme="minorEastAsia" w:hAnsiTheme="minorEastAsia" w:hint="eastAsia"/>
          <w:color w:val="000000" w:themeColor="text1"/>
          <w:szCs w:val="21"/>
        </w:rPr>
        <w:t>或本公司网上交易系统首次申购的单笔最低</w:t>
      </w:r>
      <w:r w:rsidRPr="00EA41E6" w:rsidR="0054622C">
        <w:rPr>
          <w:rFonts w:asciiTheme="minorEastAsia" w:eastAsiaTheme="minorEastAsia" w:hAnsiTheme="minorEastAsia"/>
          <w:color w:val="000000" w:themeColor="text1"/>
          <w:szCs w:val="21"/>
        </w:rPr>
        <w:t>限额</w:t>
      </w:r>
      <w:r w:rsidRPr="00EA41E6">
        <w:rPr>
          <w:rFonts w:asciiTheme="minorEastAsia" w:eastAsiaTheme="minorEastAsia" w:hAnsiTheme="minorEastAsia" w:hint="eastAsia"/>
          <w:color w:val="000000" w:themeColor="text1"/>
          <w:szCs w:val="21"/>
        </w:rPr>
        <w:t>为</w:t>
      </w:r>
      <w:r w:rsidRPr="00EA41E6" w:rsidR="0054622C">
        <w:rPr>
          <w:rFonts w:asciiTheme="minorEastAsia" w:eastAsiaTheme="minorEastAsia" w:hAnsiTheme="minorEastAsia" w:hint="eastAsia"/>
          <w:color w:val="000000" w:themeColor="text1"/>
          <w:szCs w:val="21"/>
        </w:rPr>
        <w:t>人民币</w:t>
      </w:r>
      <w:r w:rsidRPr="00EA41E6" w:rsidR="00A35EDE">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hint="eastAsia"/>
          <w:color w:val="000000" w:themeColor="text1"/>
          <w:szCs w:val="21"/>
        </w:rPr>
        <w:t>元</w:t>
      </w:r>
      <w:r w:rsidRPr="00EA41E6" w:rsidR="0054622C">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追加申购单笔最低</w:t>
      </w:r>
      <w:r w:rsidRPr="00EA41E6" w:rsidR="0054622C">
        <w:rPr>
          <w:rFonts w:asciiTheme="minorEastAsia" w:eastAsiaTheme="minorEastAsia" w:hAnsiTheme="minorEastAsia"/>
          <w:color w:val="000000" w:themeColor="text1"/>
          <w:szCs w:val="21"/>
        </w:rPr>
        <w:t>限额</w:t>
      </w:r>
      <w:r w:rsidRPr="00EA41E6">
        <w:rPr>
          <w:rFonts w:asciiTheme="minorEastAsia" w:eastAsiaTheme="minorEastAsia" w:hAnsiTheme="minorEastAsia" w:hint="eastAsia"/>
          <w:color w:val="000000" w:themeColor="text1"/>
          <w:szCs w:val="21"/>
        </w:rPr>
        <w:t>为</w:t>
      </w:r>
      <w:r w:rsidRPr="00EA41E6" w:rsidR="0054622C">
        <w:rPr>
          <w:rFonts w:asciiTheme="minorEastAsia" w:eastAsiaTheme="minorEastAsia" w:hAnsiTheme="minorEastAsia" w:hint="eastAsia"/>
          <w:color w:val="000000" w:themeColor="text1"/>
          <w:szCs w:val="21"/>
        </w:rPr>
        <w:t>人民币</w:t>
      </w:r>
      <w:r w:rsidRPr="00EA41E6" w:rsidR="00A35EDE">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hint="eastAsia"/>
          <w:color w:val="000000" w:themeColor="text1"/>
          <w:szCs w:val="21"/>
        </w:rPr>
        <w:t>元</w:t>
      </w:r>
      <w:r w:rsidRPr="00EA41E6" w:rsidR="0054622C">
        <w:rPr>
          <w:rFonts w:asciiTheme="minorEastAsia" w:eastAsiaTheme="minorEastAsia" w:hAnsiTheme="minorEastAsia" w:hint="eastAsia"/>
          <w:color w:val="000000" w:themeColor="text1"/>
          <w:szCs w:val="21"/>
        </w:rPr>
        <w:t>；投资人通过本公司直销中心首次申购的单笔最低</w:t>
      </w:r>
      <w:r w:rsidRPr="00EA41E6" w:rsidR="0054622C">
        <w:rPr>
          <w:rFonts w:asciiTheme="minorEastAsia" w:eastAsiaTheme="minorEastAsia" w:hAnsiTheme="minorEastAsia"/>
          <w:color w:val="000000" w:themeColor="text1"/>
          <w:szCs w:val="21"/>
        </w:rPr>
        <w:t>限额</w:t>
      </w:r>
      <w:r w:rsidRPr="00EA41E6" w:rsidR="0054622C">
        <w:rPr>
          <w:rFonts w:asciiTheme="minorEastAsia" w:eastAsiaTheme="minorEastAsia" w:hAnsiTheme="minorEastAsia" w:hint="eastAsia"/>
          <w:color w:val="000000" w:themeColor="text1"/>
          <w:szCs w:val="21"/>
        </w:rPr>
        <w:t>为人民币50,000元，追加申购单笔最低</w:t>
      </w:r>
      <w:r w:rsidRPr="00EA41E6" w:rsidR="0054622C">
        <w:rPr>
          <w:rFonts w:asciiTheme="minorEastAsia" w:eastAsiaTheme="minorEastAsia" w:hAnsiTheme="minorEastAsia"/>
          <w:color w:val="000000" w:themeColor="text1"/>
          <w:szCs w:val="21"/>
        </w:rPr>
        <w:t>限额</w:t>
      </w:r>
      <w:r w:rsidRPr="00EA41E6" w:rsidR="0054622C">
        <w:rPr>
          <w:rFonts w:asciiTheme="minorEastAsia" w:eastAsiaTheme="minorEastAsia" w:hAnsiTheme="minorEastAsia" w:hint="eastAsia"/>
          <w:color w:val="000000" w:themeColor="text1"/>
          <w:szCs w:val="21"/>
        </w:rPr>
        <w:t>是人民币1,000元</w:t>
      </w:r>
      <w:r w:rsidRPr="00EA41E6">
        <w:rPr>
          <w:rFonts w:asciiTheme="minorEastAsia" w:eastAsiaTheme="minorEastAsia" w:hAnsiTheme="minorEastAsia" w:hint="eastAsia"/>
          <w:color w:val="000000" w:themeColor="text1"/>
          <w:szCs w:val="21"/>
        </w:rPr>
        <w:t>。</w:t>
      </w:r>
    </w:p>
    <w:p w:rsidR="00214A68"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在符合法律法规规定的前提下，各销售机构对申购</w:t>
      </w:r>
      <w:r w:rsidRPr="00EA41E6" w:rsidR="00BD6496">
        <w:rPr>
          <w:rFonts w:asciiTheme="minorEastAsia" w:eastAsiaTheme="minorEastAsia" w:hAnsiTheme="minorEastAsia"/>
          <w:color w:val="000000" w:themeColor="text1"/>
          <w:szCs w:val="21"/>
        </w:rPr>
        <w:t>限额</w:t>
      </w:r>
      <w:r w:rsidRPr="00EA41E6">
        <w:rPr>
          <w:rFonts w:asciiTheme="minorEastAsia" w:eastAsiaTheme="minorEastAsia" w:hAnsiTheme="minorEastAsia" w:hint="eastAsia"/>
          <w:color w:val="000000" w:themeColor="text1"/>
          <w:szCs w:val="21"/>
        </w:rPr>
        <w:t>及交易级差有其他规定的，</w:t>
      </w:r>
      <w:r w:rsidRPr="00EA41E6" w:rsidR="00A35EDE">
        <w:rPr>
          <w:rFonts w:asciiTheme="minorEastAsia" w:eastAsiaTheme="minorEastAsia" w:hAnsiTheme="minorEastAsia" w:hint="eastAsia"/>
          <w:color w:val="000000" w:themeColor="text1"/>
          <w:szCs w:val="21"/>
        </w:rPr>
        <w:t>需同时遵循该销售机构的相关规定</w:t>
      </w:r>
      <w:r w:rsidRPr="00EA41E6">
        <w:rPr>
          <w:rFonts w:asciiTheme="minorEastAsia" w:eastAsiaTheme="minorEastAsia" w:hAnsiTheme="minorEastAsia" w:hint="eastAsia"/>
          <w:color w:val="000000" w:themeColor="text1"/>
          <w:szCs w:val="21"/>
        </w:rPr>
        <w:t>。</w:t>
      </w:r>
      <w:r w:rsidRPr="00EA41E6" w:rsidR="002E1C38">
        <w:rPr>
          <w:rFonts w:asciiTheme="minorEastAsia" w:eastAsiaTheme="minorEastAsia" w:hAnsiTheme="minorEastAsia"/>
          <w:color w:val="000000" w:themeColor="text1"/>
          <w:szCs w:val="21"/>
        </w:rPr>
        <w:t>（</w:t>
      </w:r>
      <w:r w:rsidRPr="00EA41E6" w:rsidR="0050397E">
        <w:rPr>
          <w:rFonts w:asciiTheme="minorEastAsia" w:eastAsiaTheme="minorEastAsia" w:hAnsiTheme="minorEastAsia"/>
          <w:color w:val="000000" w:themeColor="text1"/>
          <w:szCs w:val="21"/>
        </w:rPr>
        <w:t>以上金额</w:t>
      </w:r>
      <w:r w:rsidRPr="00EA41E6" w:rsidR="00714307">
        <w:rPr>
          <w:rFonts w:asciiTheme="minorEastAsia" w:eastAsiaTheme="minorEastAsia" w:hAnsiTheme="minorEastAsia" w:hint="eastAsia"/>
          <w:color w:val="000000" w:themeColor="text1"/>
          <w:szCs w:val="21"/>
        </w:rPr>
        <w:t>均</w:t>
      </w:r>
      <w:r w:rsidRPr="00EA41E6" w:rsidR="0050397E">
        <w:rPr>
          <w:rFonts w:asciiTheme="minorEastAsia" w:eastAsiaTheme="minorEastAsia" w:hAnsiTheme="minorEastAsia"/>
          <w:color w:val="000000" w:themeColor="text1"/>
          <w:szCs w:val="21"/>
        </w:rPr>
        <w:t>含</w:t>
      </w:r>
      <w:r w:rsidRPr="00EA41E6" w:rsidR="0050397E">
        <w:rPr>
          <w:rFonts w:asciiTheme="minorEastAsia" w:eastAsiaTheme="minorEastAsia" w:hAnsiTheme="minorEastAsia" w:hint="eastAsia"/>
          <w:color w:val="000000" w:themeColor="text1"/>
          <w:szCs w:val="21"/>
        </w:rPr>
        <w:t>申</w:t>
      </w:r>
      <w:r w:rsidRPr="00EA41E6" w:rsidR="0050397E">
        <w:rPr>
          <w:rFonts w:asciiTheme="minorEastAsia" w:eastAsiaTheme="minorEastAsia" w:hAnsiTheme="minorEastAsia"/>
          <w:color w:val="000000" w:themeColor="text1"/>
          <w:szCs w:val="21"/>
        </w:rPr>
        <w:t>购费</w:t>
      </w:r>
      <w:r w:rsidRPr="00EA41E6" w:rsidR="002E1C38">
        <w:rPr>
          <w:rFonts w:asciiTheme="minorEastAsia" w:eastAsiaTheme="minorEastAsia" w:hAnsiTheme="minorEastAsia"/>
          <w:color w:val="000000" w:themeColor="text1"/>
          <w:szCs w:val="21"/>
        </w:rPr>
        <w:t>）</w:t>
      </w:r>
      <w:r w:rsidRPr="00EA41E6" w:rsidR="00CE51D2">
        <w:rPr>
          <w:rFonts w:asciiTheme="minorEastAsia" w:eastAsiaTheme="minorEastAsia" w:hAnsiTheme="minorEastAsia" w:hint="eastAsia"/>
          <w:color w:val="000000" w:themeColor="text1"/>
          <w:szCs w:val="21"/>
        </w:rPr>
        <w:t>。</w:t>
      </w:r>
    </w:p>
    <w:p w:rsidR="00214A68"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rsidR="00214A68"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投资人可多次申购，对单个投资人累计持有份额不设上限限制。</w:t>
      </w:r>
      <w:r w:rsidRPr="00EA41E6" w:rsidR="00F071FB">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EA41E6">
        <w:rPr>
          <w:rFonts w:asciiTheme="minorEastAsia" w:eastAsiaTheme="minorEastAsia" w:hAnsiTheme="minorEastAsia" w:hint="eastAsia"/>
          <w:color w:val="000000" w:themeColor="text1"/>
          <w:szCs w:val="21"/>
        </w:rPr>
        <w:t>法律法规、中国证监会另有规定的除外。</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2、赎回份额的限制</w:t>
      </w:r>
    </w:p>
    <w:p w:rsidR="00214A68"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投资人可将其全部或部分基金份额赎回。</w:t>
      </w:r>
      <w:r w:rsidRPr="00EA41E6">
        <w:rPr>
          <w:rFonts w:asciiTheme="minorEastAsia" w:eastAsiaTheme="minorEastAsia" w:hAnsiTheme="minorEastAsia" w:cs="TT64E9BFA0tCID-WinCharSetFFFF-H" w:hint="eastAsia"/>
          <w:color w:val="000000" w:themeColor="text1"/>
          <w:kern w:val="0"/>
          <w:szCs w:val="21"/>
        </w:rPr>
        <w:t>基金份额</w:t>
      </w:r>
      <w:r w:rsidRPr="00EA41E6">
        <w:rPr>
          <w:rFonts w:asciiTheme="minorEastAsia" w:eastAsiaTheme="minorEastAsia" w:hAnsiTheme="minorEastAsia" w:hint="eastAsia"/>
          <w:color w:val="000000" w:themeColor="text1"/>
          <w:szCs w:val="21"/>
        </w:rPr>
        <w:t>单笔赎回或转换不得少于1份</w:t>
      </w:r>
      <w:r w:rsidRPr="00EA41E6" w:rsidR="002E1C38">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如该</w:t>
      </w:r>
      <w:r w:rsidRPr="00EA41E6" w:rsidR="00E73CF3">
        <w:rPr>
          <w:rFonts w:asciiTheme="minorEastAsia" w:eastAsiaTheme="minorEastAsia" w:hAnsiTheme="minorEastAsia" w:hint="eastAsia"/>
          <w:color w:val="000000" w:themeColor="text1"/>
          <w:szCs w:val="21"/>
        </w:rPr>
        <w:t>账户</w:t>
      </w:r>
      <w:r w:rsidRPr="00EA41E6">
        <w:rPr>
          <w:rFonts w:asciiTheme="minorEastAsia" w:eastAsiaTheme="minorEastAsia" w:hAnsiTheme="minorEastAsia" w:hint="eastAsia"/>
          <w:color w:val="000000" w:themeColor="text1"/>
          <w:szCs w:val="21"/>
        </w:rPr>
        <w:t>在该销售机构托管的</w:t>
      </w:r>
      <w:r w:rsidRPr="00EA41E6" w:rsidR="00D32E5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基金余额不足1份，则必须一次性赎回或转出</w:t>
      </w:r>
      <w:r w:rsidRPr="00EA41E6" w:rsidR="00D32E5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基金全部份额</w:t>
      </w:r>
      <w:r w:rsidRPr="00EA41E6" w:rsidR="002E1C38">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；若某笔赎回将导致投资人在</w:t>
      </w:r>
      <w:r w:rsidRPr="00EA41E6" w:rsidR="00E73CF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销售机构托管的</w:t>
      </w:r>
      <w:r w:rsidRPr="00EA41E6" w:rsidR="00E73CF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基金余额不足1份时，基金管理人有权将投资人在该销售机构托管的</w:t>
      </w:r>
      <w:r w:rsidRPr="00EA41E6" w:rsidR="00E73CF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基金剩余份额一次性全部赎回。</w:t>
      </w:r>
      <w:r w:rsidRPr="00EA41E6" w:rsidR="008A0259">
        <w:rPr>
          <w:rFonts w:asciiTheme="minorEastAsia" w:eastAsiaTheme="minorEastAsia" w:hAnsiTheme="minorEastAsia" w:hint="eastAsia"/>
          <w:color w:val="000000" w:themeColor="text1"/>
          <w:szCs w:val="21"/>
        </w:rPr>
        <w:t>在符合法律法规规定的前提下，</w:t>
      </w:r>
      <w:r w:rsidRPr="00EA41E6">
        <w:rPr>
          <w:rFonts w:asciiTheme="minorEastAsia" w:eastAsiaTheme="minorEastAsia" w:hAnsiTheme="minorEastAsia" w:hint="eastAsia"/>
          <w:color w:val="000000" w:themeColor="text1"/>
          <w:szCs w:val="21"/>
        </w:rPr>
        <w:t>各销售机构对赎回份额限制有其他规定的，</w:t>
      </w:r>
      <w:r w:rsidRPr="00EA41E6" w:rsidR="0019799A">
        <w:rPr>
          <w:rFonts w:asciiTheme="minorEastAsia" w:eastAsiaTheme="minorEastAsia" w:hAnsiTheme="minorEastAsia" w:hint="eastAsia"/>
          <w:color w:val="000000" w:themeColor="text1"/>
          <w:szCs w:val="21"/>
        </w:rPr>
        <w:t>需同时遵循该销售机构的相关规定</w:t>
      </w:r>
      <w:r w:rsidRPr="00EA41E6">
        <w:rPr>
          <w:rFonts w:asciiTheme="minorEastAsia" w:eastAsiaTheme="minorEastAsia" w:hAnsiTheme="minorEastAsia" w:hint="eastAsia"/>
          <w:color w:val="000000" w:themeColor="text1"/>
          <w:szCs w:val="21"/>
        </w:rPr>
        <w:t>。</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3、基金管理人可以根据市场情况，在</w:t>
      </w:r>
      <w:r w:rsidRPr="00EA41E6" w:rsidR="007D41B1">
        <w:rPr>
          <w:rFonts w:asciiTheme="minorEastAsia" w:eastAsiaTheme="minorEastAsia" w:hAnsiTheme="minorEastAsia" w:hint="eastAsia"/>
          <w:color w:val="000000" w:themeColor="text1"/>
          <w:szCs w:val="21"/>
        </w:rPr>
        <w:t>不违反</w:t>
      </w:r>
      <w:r w:rsidRPr="00EA41E6">
        <w:rPr>
          <w:rFonts w:asciiTheme="minorEastAsia" w:eastAsiaTheme="minorEastAsia" w:hAnsiTheme="minorEastAsia" w:hint="eastAsia"/>
          <w:color w:val="000000" w:themeColor="text1"/>
          <w:szCs w:val="21"/>
        </w:rPr>
        <w:t>法律法规的情况下，调整上述规定申购金额和赎回份额的数量限制</w:t>
      </w:r>
      <w:r w:rsidRPr="00EA41E6" w:rsidR="00F071FB">
        <w:rPr>
          <w:rFonts w:asciiTheme="minorEastAsia" w:eastAsiaTheme="minorEastAsia" w:hAnsiTheme="minorEastAsia" w:hint="eastAsia"/>
          <w:color w:val="000000" w:themeColor="text1"/>
          <w:szCs w:val="21"/>
        </w:rPr>
        <w:t>，或者新增基金规模控制措施</w:t>
      </w:r>
      <w:r w:rsidRPr="00EA41E6">
        <w:rPr>
          <w:rFonts w:asciiTheme="minorEastAsia" w:eastAsiaTheme="minorEastAsia" w:hAnsiTheme="minorEastAsia" w:hint="eastAsia"/>
          <w:color w:val="000000" w:themeColor="text1"/>
          <w:szCs w:val="21"/>
        </w:rPr>
        <w:t>。基金管理人必须在调整前依照《信息披露办法》的有关规定在指定</w:t>
      </w:r>
      <w:r w:rsidRPr="00EA41E6" w:rsidR="00281CA9">
        <w:rPr>
          <w:rFonts w:asciiTheme="minorEastAsia" w:eastAsiaTheme="minorEastAsia" w:hAnsiTheme="minorEastAsia" w:hint="eastAsia"/>
          <w:color w:val="000000" w:themeColor="text1"/>
          <w:szCs w:val="21"/>
        </w:rPr>
        <w:t>媒介</w:t>
      </w:r>
      <w:r w:rsidRPr="00EA41E6">
        <w:rPr>
          <w:rFonts w:asciiTheme="minorEastAsia" w:eastAsiaTheme="minorEastAsia" w:hAnsiTheme="minorEastAsia" w:hint="eastAsia"/>
          <w:color w:val="000000" w:themeColor="text1"/>
          <w:szCs w:val="21"/>
        </w:rPr>
        <w:t>上公告。</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48" w:name="_Toc332373506"/>
      <w:r w:rsidRPr="00EA41E6">
        <w:rPr>
          <w:rStyle w:val="da"/>
          <w:rFonts w:asciiTheme="minorEastAsia" w:eastAsiaTheme="minorEastAsia" w:hAnsiTheme="minorEastAsia" w:hint="eastAsia"/>
          <w:color w:val="000000" w:themeColor="text1"/>
          <w:szCs w:val="21"/>
        </w:rPr>
        <w:t>（</w:t>
      </w:r>
      <w:r w:rsidRPr="00EA41E6" w:rsidR="00214A68">
        <w:rPr>
          <w:rStyle w:val="da"/>
          <w:rFonts w:asciiTheme="minorEastAsia" w:eastAsiaTheme="minorEastAsia" w:hAnsiTheme="minorEastAsia" w:hint="eastAsia"/>
          <w:color w:val="000000" w:themeColor="text1"/>
          <w:szCs w:val="21"/>
        </w:rPr>
        <w:t>七</w:t>
      </w:r>
      <w:r w:rsidRPr="00EA41E6">
        <w:rPr>
          <w:rStyle w:val="da"/>
          <w:rFonts w:asciiTheme="minorEastAsia" w:eastAsiaTheme="minorEastAsia" w:hAnsiTheme="minorEastAsia" w:hint="eastAsia"/>
          <w:color w:val="000000" w:themeColor="text1"/>
          <w:szCs w:val="21"/>
        </w:rPr>
        <w:t>）基金的申购费和赎回费</w:t>
      </w:r>
      <w:bookmarkEnd w:id="48"/>
    </w:p>
    <w:p w:rsidR="00BA4B87" w:rsidRPr="00EA41E6" w:rsidP="001735E3">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sidR="00A05E07">
        <w:rPr>
          <w:rFonts w:asciiTheme="minorEastAsia" w:eastAsiaTheme="minorEastAsia" w:hAnsiTheme="minorEastAsia" w:hint="eastAsia"/>
          <w:bCs/>
          <w:color w:val="000000" w:themeColor="text1"/>
          <w:szCs w:val="21"/>
        </w:rPr>
        <w:t>本基金的</w:t>
      </w:r>
      <w:r w:rsidRPr="00EA41E6" w:rsidR="00A05E07">
        <w:rPr>
          <w:rFonts w:asciiTheme="minorEastAsia" w:eastAsiaTheme="minorEastAsia" w:hAnsiTheme="minorEastAsia"/>
          <w:bCs/>
          <w:color w:val="000000" w:themeColor="text1"/>
          <w:szCs w:val="21"/>
        </w:rPr>
        <w:t>申购费用由</w:t>
      </w:r>
      <w:r w:rsidRPr="00EA41E6" w:rsidR="00A05E07">
        <w:rPr>
          <w:rFonts w:asciiTheme="minorEastAsia" w:eastAsiaTheme="minorEastAsia" w:hAnsiTheme="minorEastAsia" w:hint="eastAsia"/>
          <w:bCs/>
          <w:color w:val="000000" w:themeColor="text1"/>
          <w:szCs w:val="21"/>
        </w:rPr>
        <w:t>申购基金份额的</w:t>
      </w:r>
      <w:r w:rsidRPr="00EA41E6" w:rsidR="00A05E07">
        <w:rPr>
          <w:rFonts w:asciiTheme="minorEastAsia" w:eastAsiaTheme="minorEastAsia" w:hAnsiTheme="minorEastAsia"/>
          <w:bCs/>
          <w:color w:val="000000" w:themeColor="text1"/>
          <w:szCs w:val="21"/>
        </w:rPr>
        <w:t>投资人承担</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不列入基金财产，主要用于本基金的市场推广、销售、注册登记等各项费用。</w:t>
      </w:r>
      <w:r w:rsidRPr="00EA41E6">
        <w:rPr>
          <w:rFonts w:asciiTheme="minorEastAsia" w:eastAsiaTheme="minorEastAsia" w:hAnsiTheme="minorEastAsia" w:hint="eastAsia"/>
          <w:color w:val="000000" w:themeColor="text1"/>
          <w:szCs w:val="21"/>
        </w:rPr>
        <w:t>赎回费用由基金赎回人承担。</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2、申购费率</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本基金对通过</w:t>
      </w:r>
      <w:r w:rsidRPr="00EA41E6" w:rsidR="00A26107">
        <w:rPr>
          <w:rFonts w:asciiTheme="minorEastAsia" w:eastAsiaTheme="minorEastAsia" w:hAnsiTheme="minorEastAsia" w:hint="eastAsia"/>
          <w:color w:val="000000" w:themeColor="text1"/>
          <w:szCs w:val="21"/>
        </w:rPr>
        <w:t>直销</w:t>
      </w:r>
      <w:r w:rsidRPr="00EA41E6" w:rsidR="009C56F4">
        <w:rPr>
          <w:rFonts w:asciiTheme="minorEastAsia" w:eastAsiaTheme="minorEastAsia" w:hAnsiTheme="minorEastAsia" w:hint="eastAsia"/>
          <w:color w:val="000000" w:themeColor="text1"/>
          <w:szCs w:val="21"/>
        </w:rPr>
        <w:t>中心</w:t>
      </w:r>
      <w:r w:rsidRPr="00EA41E6">
        <w:rPr>
          <w:rFonts w:asciiTheme="minorEastAsia" w:eastAsiaTheme="minorEastAsia" w:hAnsiTheme="minorEastAsia" w:hint="eastAsia"/>
          <w:color w:val="000000" w:themeColor="text1"/>
          <w:szCs w:val="21"/>
        </w:rPr>
        <w:t>申购的</w:t>
      </w:r>
      <w:r w:rsidRPr="00EA41E6" w:rsidR="001175C0">
        <w:rPr>
          <w:rStyle w:val="da"/>
          <w:rFonts w:asciiTheme="minorEastAsia" w:eastAsiaTheme="minorEastAsia" w:hAnsiTheme="minorEastAsia" w:hint="eastAsia"/>
          <w:color w:val="000000" w:themeColor="text1"/>
        </w:rPr>
        <w:t>特定投资群体</w:t>
      </w:r>
      <w:r w:rsidRPr="00EA41E6">
        <w:rPr>
          <w:rFonts w:asciiTheme="minorEastAsia" w:eastAsiaTheme="minorEastAsia" w:hAnsiTheme="minorEastAsia" w:hint="eastAsia"/>
          <w:color w:val="000000" w:themeColor="text1"/>
          <w:szCs w:val="21"/>
        </w:rPr>
        <w:t>与除此之外的其他投资者实施差别的申购费率。</w:t>
      </w:r>
    </w:p>
    <w:p w:rsidR="001175C0"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特定投资群体可通过本公司直销中心申购本基金。基金管理人可根据情况变更</w:t>
      </w:r>
      <w:r w:rsidRPr="00EA41E6" w:rsidR="00133009">
        <w:rPr>
          <w:rFonts w:asciiTheme="minorEastAsia" w:eastAsiaTheme="minorEastAsia" w:hAnsiTheme="minorEastAsia" w:hint="eastAsia"/>
          <w:bCs/>
          <w:color w:val="000000" w:themeColor="text1"/>
          <w:szCs w:val="21"/>
        </w:rPr>
        <w:t>或增减</w:t>
      </w:r>
      <w:r w:rsidRPr="00EA41E6">
        <w:rPr>
          <w:rFonts w:asciiTheme="minorEastAsia" w:eastAsiaTheme="minorEastAsia" w:hAnsiTheme="minorEastAsia" w:hint="eastAsia"/>
          <w:color w:val="000000" w:themeColor="text1"/>
          <w:szCs w:val="21"/>
        </w:rPr>
        <w:t>特定投资群体申购本基金的销售机构，</w:t>
      </w:r>
      <w:r w:rsidRPr="00EA41E6" w:rsidR="00C80A71">
        <w:rPr>
          <w:rFonts w:asciiTheme="minorEastAsia" w:eastAsiaTheme="minorEastAsia" w:hAnsiTheme="minorEastAsia" w:hint="eastAsia"/>
          <w:color w:val="000000" w:themeColor="text1"/>
          <w:szCs w:val="21"/>
        </w:rPr>
        <w:t>并在基金管理人网站公示</w:t>
      </w:r>
      <w:r w:rsidRPr="00EA41E6">
        <w:rPr>
          <w:rFonts w:asciiTheme="minorEastAsia" w:eastAsiaTheme="minorEastAsia" w:hAnsiTheme="minorEastAsia" w:hint="eastAsia"/>
          <w:color w:val="000000" w:themeColor="text1"/>
          <w:szCs w:val="21"/>
        </w:rPr>
        <w:t>。</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通过基金管理人的</w:t>
      </w:r>
      <w:r w:rsidRPr="00EA41E6" w:rsidR="00A26107">
        <w:rPr>
          <w:rFonts w:asciiTheme="minorEastAsia" w:eastAsiaTheme="minorEastAsia" w:hAnsiTheme="minorEastAsia" w:hint="eastAsia"/>
          <w:color w:val="000000" w:themeColor="text1"/>
          <w:szCs w:val="21"/>
        </w:rPr>
        <w:t>直销</w:t>
      </w:r>
      <w:r w:rsidRPr="00EA41E6" w:rsidR="009C56F4">
        <w:rPr>
          <w:rFonts w:asciiTheme="minorEastAsia" w:eastAsiaTheme="minorEastAsia" w:hAnsiTheme="minorEastAsia" w:hint="eastAsia"/>
          <w:color w:val="000000" w:themeColor="text1"/>
          <w:szCs w:val="21"/>
        </w:rPr>
        <w:t>中心</w:t>
      </w:r>
      <w:r w:rsidRPr="00EA41E6">
        <w:rPr>
          <w:rFonts w:asciiTheme="minorEastAsia" w:eastAsiaTheme="minorEastAsia" w:hAnsiTheme="minorEastAsia" w:hint="eastAsia"/>
          <w:color w:val="000000" w:themeColor="text1"/>
          <w:szCs w:val="21"/>
        </w:rPr>
        <w:t>申购本基金的</w:t>
      </w:r>
      <w:r w:rsidRPr="00EA41E6" w:rsidR="001175C0">
        <w:rPr>
          <w:rFonts w:asciiTheme="minorEastAsia" w:eastAsiaTheme="minorEastAsia" w:hAnsiTheme="minorEastAsia"/>
          <w:color w:val="000000" w:themeColor="text1"/>
        </w:rPr>
        <w:t>特定投资群体</w:t>
      </w:r>
      <w:r w:rsidRPr="00EA41E6">
        <w:rPr>
          <w:rFonts w:asciiTheme="minorEastAsia" w:eastAsiaTheme="minorEastAsia" w:hAnsiTheme="minorEastAsia" w:hint="eastAsia"/>
          <w:color w:val="000000" w:themeColor="text1"/>
          <w:szCs w:val="21"/>
        </w:rPr>
        <w:t>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申购金额M</w:t>
            </w:r>
            <w:r w:rsidRPr="00EA41E6" w:rsidR="002E1C38">
              <w:rPr>
                <w:rFonts w:asciiTheme="minorEastAsia" w:eastAsiaTheme="minorEastAsia" w:hAnsiTheme="minorEastAsia"/>
                <w:bCs/>
                <w:color w:val="000000" w:themeColor="text1"/>
                <w:kern w:val="0"/>
                <w:szCs w:val="21"/>
              </w:rPr>
              <w:t>（</w:t>
            </w:r>
            <w:r w:rsidRPr="00EA41E6">
              <w:rPr>
                <w:rFonts w:asciiTheme="minorEastAsia" w:eastAsiaTheme="minorEastAsia" w:hAnsiTheme="minorEastAsia"/>
                <w:bCs/>
                <w:color w:val="000000" w:themeColor="text1"/>
                <w:kern w:val="0"/>
                <w:szCs w:val="21"/>
              </w:rPr>
              <w:t>元</w:t>
            </w:r>
            <w:r w:rsidRPr="00EA41E6" w:rsidR="002E1C38">
              <w:rPr>
                <w:rFonts w:asciiTheme="minorEastAsia" w:eastAsiaTheme="minorEastAsia" w:hAnsiTheme="minorEastAsia"/>
                <w:bCs/>
                <w:color w:val="000000" w:themeColor="text1"/>
                <w:kern w:val="0"/>
                <w:szCs w:val="21"/>
              </w:rPr>
              <w:t>）（</w:t>
            </w:r>
            <w:r w:rsidRPr="00EA41E6">
              <w:rPr>
                <w:rFonts w:asciiTheme="minorEastAsia" w:eastAsiaTheme="minorEastAsia" w:hAnsiTheme="minorEastAsia"/>
                <w:bCs/>
                <w:color w:val="000000" w:themeColor="text1"/>
                <w:kern w:val="0"/>
                <w:szCs w:val="21"/>
              </w:rPr>
              <w:t>含申购费</w:t>
            </w:r>
            <w:r w:rsidRPr="00EA41E6" w:rsidR="002E1C38">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80DBA" w:rsidRPr="00EA41E6" w:rsidP="00043FC4">
            <w:pPr>
              <w:widowControl/>
              <w:spacing w:line="360" w:lineRule="auto"/>
              <w:ind w:firstLine="1546" w:firstLineChars="736"/>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0.</w:t>
            </w:r>
            <w:r w:rsidRPr="00EA41E6">
              <w:rPr>
                <w:rFonts w:asciiTheme="minorEastAsia" w:eastAsiaTheme="minorEastAsia" w:hAnsiTheme="minorEastAsia" w:hint="eastAsia"/>
                <w:color w:val="000000" w:themeColor="text1"/>
                <w:kern w:val="0"/>
                <w:szCs w:val="21"/>
              </w:rPr>
              <w:t>06</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80DBA" w:rsidRPr="00EA41E6" w:rsidP="001E3618">
            <w:pPr>
              <w:widowControl/>
              <w:spacing w:line="360" w:lineRule="auto"/>
              <w:ind w:firstLine="1546" w:firstLineChars="736"/>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0.</w:t>
            </w:r>
            <w:r w:rsidRPr="00EA41E6">
              <w:rPr>
                <w:rFonts w:asciiTheme="minorEastAsia" w:eastAsiaTheme="minorEastAsia" w:hAnsiTheme="minorEastAsia" w:hint="eastAsia"/>
                <w:color w:val="000000" w:themeColor="text1"/>
                <w:kern w:val="0"/>
                <w:szCs w:val="21"/>
              </w:rPr>
              <w:t>04</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80DBA" w:rsidRPr="00EA41E6" w:rsidP="001E3618">
            <w:pPr>
              <w:widowControl/>
              <w:spacing w:line="360" w:lineRule="auto"/>
              <w:ind w:firstLine="1546" w:firstLineChars="736"/>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0.</w:t>
            </w:r>
            <w:r w:rsidRPr="00EA41E6">
              <w:rPr>
                <w:rFonts w:asciiTheme="minorEastAsia" w:eastAsiaTheme="minorEastAsia" w:hAnsiTheme="minorEastAsia" w:hint="eastAsia"/>
                <w:color w:val="000000" w:themeColor="text1"/>
                <w:kern w:val="0"/>
                <w:szCs w:val="21"/>
              </w:rPr>
              <w:t>02</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80DBA"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00</w:t>
            </w:r>
            <w:r w:rsidRPr="00EA41E6">
              <w:rPr>
                <w:rFonts w:asciiTheme="minorEastAsia" w:eastAsiaTheme="minorEastAsia" w:hAnsiTheme="minorEastAsia" w:hint="eastAsia"/>
                <w:color w:val="000000" w:themeColor="text1"/>
                <w:kern w:val="0"/>
                <w:szCs w:val="21"/>
              </w:rPr>
              <w:t>0</w:t>
            </w:r>
            <w:r w:rsidRPr="00EA41E6">
              <w:rPr>
                <w:rFonts w:asciiTheme="minorEastAsia" w:eastAsiaTheme="minorEastAsia" w:hAnsiTheme="minorEastAsia"/>
                <w:color w:val="000000" w:themeColor="text1"/>
                <w:kern w:val="0"/>
                <w:szCs w:val="21"/>
              </w:rPr>
              <w:t>元/笔</w:t>
            </w:r>
          </w:p>
        </w:tc>
      </w:tr>
    </w:tbl>
    <w:p w:rsidR="00BA4B87" w:rsidRPr="00EA41E6" w:rsidP="00722FC3">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rPr>
        <w:t>其他投资者申购本基金的申购费率见下表：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申购金额M</w:t>
            </w:r>
            <w:r w:rsidRPr="00EA41E6" w:rsidR="002E1C38">
              <w:rPr>
                <w:rFonts w:asciiTheme="minorEastAsia" w:eastAsiaTheme="minorEastAsia" w:hAnsiTheme="minorEastAsia"/>
                <w:bCs/>
                <w:color w:val="000000" w:themeColor="text1"/>
                <w:kern w:val="0"/>
                <w:szCs w:val="21"/>
              </w:rPr>
              <w:t>（</w:t>
            </w:r>
            <w:r w:rsidRPr="00EA41E6">
              <w:rPr>
                <w:rFonts w:asciiTheme="minorEastAsia" w:eastAsiaTheme="minorEastAsia" w:hAnsiTheme="minorEastAsia"/>
                <w:bCs/>
                <w:color w:val="000000" w:themeColor="text1"/>
                <w:kern w:val="0"/>
                <w:szCs w:val="21"/>
              </w:rPr>
              <w:t>元</w:t>
            </w:r>
            <w:r w:rsidRPr="00EA41E6" w:rsidR="002E1C38">
              <w:rPr>
                <w:rFonts w:asciiTheme="minorEastAsia" w:eastAsiaTheme="minorEastAsia" w:hAnsiTheme="minorEastAsia"/>
                <w:bCs/>
                <w:color w:val="000000" w:themeColor="text1"/>
                <w:kern w:val="0"/>
                <w:szCs w:val="21"/>
              </w:rPr>
              <w:t>）（</w:t>
            </w:r>
            <w:r w:rsidRPr="00EA41E6">
              <w:rPr>
                <w:rFonts w:asciiTheme="minorEastAsia" w:eastAsiaTheme="minorEastAsia" w:hAnsiTheme="minorEastAsia"/>
                <w:bCs/>
                <w:color w:val="000000" w:themeColor="text1"/>
                <w:kern w:val="0"/>
                <w:szCs w:val="21"/>
              </w:rPr>
              <w:t>含申购费</w:t>
            </w:r>
            <w:r w:rsidRPr="00EA41E6" w:rsidR="002E1C38">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043FC4"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043FC4"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0.6</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E3618"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1E3618"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0.4</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E3618"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1E3618" w:rsidRPr="00EA41E6" w:rsidP="003F0D61">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0.</w:t>
            </w:r>
            <w:r w:rsidRPr="00EA41E6" w:rsidR="003F0D61">
              <w:rPr>
                <w:rFonts w:asciiTheme="minorEastAsia" w:eastAsiaTheme="minorEastAsia" w:hAnsiTheme="minorEastAsia" w:hint="eastAsia"/>
                <w:color w:val="000000" w:themeColor="text1"/>
                <w:kern w:val="0"/>
                <w:szCs w:val="21"/>
              </w:rPr>
              <w:t>2</w:t>
            </w:r>
            <w:r w:rsidRPr="00EA41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EA41E6" w:rsidP="00BA4B87">
            <w:pPr>
              <w:widowControl/>
              <w:spacing w:line="360" w:lineRule="auto"/>
              <w:jc w:val="center"/>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w:t>
            </w:r>
            <w:r w:rsidRPr="00EA41E6" w:rsidR="00CE51D2">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000元/笔</w:t>
            </w:r>
          </w:p>
        </w:tc>
      </w:tr>
    </w:tbl>
    <w:p w:rsidR="00BA4B87" w:rsidRPr="00EA41E6" w:rsidP="00722FC3">
      <w:pPr>
        <w:spacing w:line="312"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BA4B87" w:rsidRPr="00EA41E6" w:rsidP="00722FC3">
      <w:pPr>
        <w:spacing w:line="312"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3、赎回费率</w:t>
      </w:r>
    </w:p>
    <w:p w:rsidR="00DB76C7" w:rsidRPr="00EA41E6" w:rsidP="00DB76C7">
      <w:pPr>
        <w:spacing w:line="312" w:lineRule="auto"/>
        <w:ind w:firstLine="420" w:firstLineChars="200"/>
        <w:jc w:val="left"/>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6"/>
        <w:gridCol w:w="3735"/>
      </w:tblGrid>
      <w:tr w:rsidTr="001E361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62"/>
          <w:jc w:val="center"/>
        </w:trPr>
        <w:tc>
          <w:tcPr>
            <w:tcW w:w="3806" w:type="dxa"/>
          </w:tcPr>
          <w:p w:rsidR="00DB76C7"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持有时间（天）</w:t>
            </w:r>
            <w:r w:rsidRPr="00EA41E6">
              <w:rPr>
                <w:rFonts w:asciiTheme="minorEastAsia" w:eastAsiaTheme="minorEastAsia" w:hAnsiTheme="minorEastAsia"/>
                <w:color w:val="000000" w:themeColor="text1"/>
                <w:szCs w:val="21"/>
                <w:vertAlign w:val="superscript"/>
              </w:rPr>
              <w:t xml:space="preserve"> </w:t>
            </w:r>
          </w:p>
        </w:tc>
        <w:tc>
          <w:tcPr>
            <w:tcW w:w="3735" w:type="dxa"/>
          </w:tcPr>
          <w:p w:rsidR="00DB76C7"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 xml:space="preserve">赎回费率 </w:t>
            </w:r>
          </w:p>
        </w:tc>
      </w:tr>
      <w:tr w:rsidTr="001E3618">
        <w:tblPrEx>
          <w:tblW w:w="0" w:type="auto"/>
          <w:jc w:val="center"/>
          <w:tblLayout w:type="fixed"/>
          <w:tblLook w:val="01E0"/>
        </w:tblPrEx>
        <w:trPr>
          <w:trHeight w:val="462"/>
          <w:jc w:val="center"/>
        </w:trPr>
        <w:tc>
          <w:tcPr>
            <w:tcW w:w="3806" w:type="dxa"/>
          </w:tcPr>
          <w:p w:rsidR="00F071FB" w:rsidRPr="00EA41E6" w:rsidP="00F41EF2">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0</w:t>
            </w:r>
            <w:r w:rsidRPr="00EA41E6">
              <w:rPr>
                <w:rFonts w:asciiTheme="minorEastAsia" w:eastAsiaTheme="minorEastAsia" w:hAnsiTheme="minorEastAsia"/>
                <w:color w:val="000000" w:themeColor="text1"/>
                <w:kern w:val="0"/>
                <w:szCs w:val="21"/>
              </w:rPr>
              <w:t>-6</w:t>
            </w:r>
          </w:p>
        </w:tc>
        <w:tc>
          <w:tcPr>
            <w:tcW w:w="3735" w:type="dxa"/>
          </w:tcPr>
          <w:p w:rsidR="00F071FB"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w:t>
            </w:r>
            <w:r w:rsidRPr="00EA41E6">
              <w:rPr>
                <w:rFonts w:asciiTheme="minorEastAsia" w:eastAsiaTheme="minorEastAsia" w:hAnsiTheme="minorEastAsia"/>
                <w:color w:val="000000" w:themeColor="text1"/>
                <w:kern w:val="0"/>
                <w:szCs w:val="21"/>
              </w:rPr>
              <w:t>.50%</w:t>
            </w:r>
          </w:p>
        </w:tc>
      </w:tr>
      <w:tr w:rsidTr="001E3618">
        <w:tblPrEx>
          <w:tblW w:w="0" w:type="auto"/>
          <w:jc w:val="center"/>
          <w:tblLayout w:type="fixed"/>
          <w:tblLook w:val="01E0"/>
        </w:tblPrEx>
        <w:trPr>
          <w:trHeight w:val="462"/>
          <w:jc w:val="center"/>
        </w:trPr>
        <w:tc>
          <w:tcPr>
            <w:tcW w:w="3806" w:type="dxa"/>
          </w:tcPr>
          <w:p w:rsidR="00DB76C7" w:rsidRPr="00EA41E6" w:rsidP="00F41EF2">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7</w:t>
            </w:r>
            <w:r w:rsidRPr="00EA41E6" w:rsidR="001E3618">
              <w:rPr>
                <w:rFonts w:asciiTheme="minorEastAsia" w:eastAsiaTheme="minorEastAsia" w:hAnsiTheme="minorEastAsia"/>
                <w:color w:val="000000" w:themeColor="text1"/>
                <w:kern w:val="0"/>
                <w:szCs w:val="21"/>
              </w:rPr>
              <w:t>-</w:t>
            </w:r>
            <w:r w:rsidRPr="00EA41E6" w:rsidR="00F41EF2">
              <w:rPr>
                <w:rFonts w:asciiTheme="minorEastAsia" w:eastAsiaTheme="minorEastAsia" w:hAnsiTheme="minorEastAsia" w:hint="eastAsia"/>
                <w:color w:val="000000" w:themeColor="text1"/>
                <w:kern w:val="0"/>
                <w:szCs w:val="21"/>
              </w:rPr>
              <w:t>29</w:t>
            </w:r>
          </w:p>
        </w:tc>
        <w:tc>
          <w:tcPr>
            <w:tcW w:w="3735" w:type="dxa"/>
          </w:tcPr>
          <w:p w:rsidR="00DB76C7"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0.75</w:t>
            </w:r>
            <w:r w:rsidRPr="00EA41E6" w:rsidR="001E3618">
              <w:rPr>
                <w:rFonts w:asciiTheme="minorEastAsia" w:eastAsiaTheme="minorEastAsia" w:hAnsiTheme="minorEastAsia"/>
                <w:color w:val="000000" w:themeColor="text1"/>
                <w:kern w:val="0"/>
                <w:szCs w:val="21"/>
              </w:rPr>
              <w:t>%</w:t>
            </w:r>
          </w:p>
        </w:tc>
      </w:tr>
      <w:tr w:rsidTr="001E3618">
        <w:tblPrEx>
          <w:tblW w:w="0" w:type="auto"/>
          <w:jc w:val="center"/>
          <w:tblLayout w:type="fixed"/>
          <w:tblLook w:val="01E0"/>
        </w:tblPrEx>
        <w:trPr>
          <w:trHeight w:val="474"/>
          <w:jc w:val="center"/>
        </w:trPr>
        <w:tc>
          <w:tcPr>
            <w:tcW w:w="3806" w:type="dxa"/>
          </w:tcPr>
          <w:p w:rsidR="00DB76C7"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30及以上</w:t>
            </w:r>
          </w:p>
        </w:tc>
        <w:tc>
          <w:tcPr>
            <w:tcW w:w="3735" w:type="dxa"/>
          </w:tcPr>
          <w:p w:rsidR="00DB76C7" w:rsidRPr="00EA41E6" w:rsidP="00DB76C7">
            <w:pPr>
              <w:spacing w:line="312" w:lineRule="auto"/>
              <w:ind w:firstLine="420" w:firstLineChars="200"/>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 xml:space="preserve">0% </w:t>
            </w:r>
          </w:p>
        </w:tc>
      </w:tr>
    </w:tbl>
    <w:p w:rsidR="00DB76C7" w:rsidRPr="00EA41E6" w:rsidP="00DB76C7">
      <w:pPr>
        <w:spacing w:line="312" w:lineRule="auto"/>
        <w:ind w:firstLine="420" w:firstLineChars="200"/>
        <w:jc w:val="left"/>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投资者可将其持有的全部或部分基金份额赎回。</w:t>
      </w:r>
      <w:r w:rsidRPr="00EA41E6">
        <w:rPr>
          <w:rFonts w:asciiTheme="minorEastAsia" w:eastAsiaTheme="minorEastAsia" w:hAnsiTheme="minorEastAsia"/>
          <w:color w:val="000000" w:themeColor="text1"/>
          <w:szCs w:val="21"/>
        </w:rPr>
        <w:t>赎回费用由赎回基金份额的基金份额持有人承担，</w:t>
      </w:r>
      <w:r w:rsidRPr="00EA41E6">
        <w:rPr>
          <w:rFonts w:asciiTheme="minorEastAsia" w:eastAsiaTheme="minorEastAsia" w:hAnsiTheme="minorEastAsia" w:hint="eastAsia"/>
          <w:color w:val="000000" w:themeColor="text1"/>
          <w:szCs w:val="21"/>
        </w:rPr>
        <w:t>在基金份额持有人赎回基金份额时收取。赎回费全部归入基金财产。</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4、基金管理人可以在基金合同规定的范围内调整申购费率</w:t>
      </w:r>
      <w:r w:rsidRPr="00EA41E6" w:rsidR="00880A01">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赎回费率</w:t>
      </w:r>
      <w:r w:rsidRPr="00EA41E6" w:rsidR="00880A01">
        <w:rPr>
          <w:rFonts w:asciiTheme="minorEastAsia" w:eastAsiaTheme="minorEastAsia" w:hAnsiTheme="minorEastAsia" w:hint="eastAsia"/>
          <w:color w:val="000000" w:themeColor="text1"/>
          <w:szCs w:val="21"/>
        </w:rPr>
        <w:t>或变更收费方式</w:t>
      </w:r>
      <w:r w:rsidRPr="00EA41E6">
        <w:rPr>
          <w:rFonts w:asciiTheme="minorEastAsia" w:eastAsiaTheme="minorEastAsia" w:hAnsiTheme="minorEastAsia" w:hint="eastAsia"/>
          <w:color w:val="000000" w:themeColor="text1"/>
          <w:szCs w:val="21"/>
        </w:rPr>
        <w:t>，调整后的申购费率</w:t>
      </w:r>
      <w:r w:rsidRPr="00EA41E6" w:rsidR="00880A01">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赎回费率</w:t>
      </w:r>
      <w:r w:rsidRPr="00EA41E6" w:rsidR="009012CD">
        <w:rPr>
          <w:rFonts w:asciiTheme="minorEastAsia" w:eastAsiaTheme="minorEastAsia" w:hAnsiTheme="minorEastAsia" w:hint="eastAsia"/>
          <w:color w:val="000000" w:themeColor="text1"/>
          <w:szCs w:val="21"/>
        </w:rPr>
        <w:t>或变更的收费方式</w:t>
      </w:r>
      <w:r w:rsidRPr="00EA41E6">
        <w:rPr>
          <w:rFonts w:asciiTheme="minorEastAsia" w:eastAsiaTheme="minorEastAsia" w:hAnsiTheme="minorEastAsia" w:hint="eastAsia"/>
          <w:color w:val="000000" w:themeColor="text1"/>
          <w:szCs w:val="21"/>
        </w:rPr>
        <w:t>在更新的《招募说明书》中列示。上述费率</w:t>
      </w:r>
      <w:r w:rsidRPr="00EA41E6" w:rsidR="009012CD">
        <w:rPr>
          <w:rFonts w:asciiTheme="minorEastAsia" w:eastAsiaTheme="minorEastAsia" w:hAnsiTheme="minorEastAsia" w:hint="eastAsia"/>
          <w:color w:val="000000" w:themeColor="text1"/>
          <w:szCs w:val="21"/>
        </w:rPr>
        <w:t>或收费方式</w:t>
      </w:r>
      <w:r w:rsidRPr="00EA41E6">
        <w:rPr>
          <w:rFonts w:asciiTheme="minorEastAsia" w:eastAsiaTheme="minorEastAsia" w:hAnsiTheme="minorEastAsia" w:hint="eastAsia"/>
          <w:color w:val="000000" w:themeColor="text1"/>
          <w:szCs w:val="21"/>
        </w:rPr>
        <w:t>如发生变更，基金管理人最迟应于新的费率或收费方式实施前依照《信息披露办法》的有关规定在指定</w:t>
      </w:r>
      <w:r w:rsidRPr="00EA41E6" w:rsidR="00281CA9">
        <w:rPr>
          <w:rFonts w:asciiTheme="minorEastAsia" w:eastAsiaTheme="minorEastAsia" w:hAnsiTheme="minorEastAsia" w:hint="eastAsia"/>
          <w:color w:val="000000" w:themeColor="text1"/>
          <w:szCs w:val="21"/>
        </w:rPr>
        <w:t>媒介</w:t>
      </w:r>
      <w:r w:rsidRPr="00EA41E6">
        <w:rPr>
          <w:rFonts w:asciiTheme="minorEastAsia" w:eastAsiaTheme="minorEastAsia" w:hAnsiTheme="minorEastAsia" w:hint="eastAsia"/>
          <w:color w:val="000000" w:themeColor="text1"/>
          <w:szCs w:val="21"/>
        </w:rPr>
        <w:t>上公告。</w:t>
      </w:r>
    </w:p>
    <w:p w:rsidR="00BA4B87" w:rsidRPr="00EA41E6" w:rsidP="009012CD">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基金管理人可以在不</w:t>
      </w:r>
      <w:r w:rsidRPr="00EA41E6" w:rsidR="00975724">
        <w:rPr>
          <w:rFonts w:asciiTheme="minorEastAsia" w:eastAsiaTheme="minorEastAsia" w:hAnsiTheme="minorEastAsia" w:hint="eastAsia"/>
          <w:color w:val="000000" w:themeColor="text1"/>
          <w:szCs w:val="21"/>
        </w:rPr>
        <w:t>违反</w:t>
      </w:r>
      <w:r w:rsidRPr="00EA41E6">
        <w:rPr>
          <w:rFonts w:asciiTheme="minorEastAsia" w:eastAsiaTheme="minorEastAsia" w:hAnsiTheme="minorEastAsia" w:hint="eastAsia"/>
          <w:color w:val="000000" w:themeColor="text1"/>
          <w:szCs w:val="21"/>
        </w:rPr>
        <w:t>法律法规规定及基金合同约定的情况下根据市场情况制定基金促销计划，针对基金投资者定期和不定期地开展基金促销活动。在基金促销活动期间，</w:t>
      </w:r>
      <w:r w:rsidRPr="00EA41E6" w:rsidR="00384138">
        <w:rPr>
          <w:rFonts w:asciiTheme="minorEastAsia" w:eastAsiaTheme="minorEastAsia" w:hAnsiTheme="minorEastAsia" w:hint="eastAsia"/>
          <w:color w:val="000000" w:themeColor="text1"/>
          <w:szCs w:val="21"/>
        </w:rPr>
        <w:t>基金管理人可以适当调低基金销售费率，或针对特定渠道、特定投资群体开展有差别的费率优惠活动</w:t>
      </w:r>
      <w:r w:rsidRPr="00EA41E6">
        <w:rPr>
          <w:rFonts w:asciiTheme="minorEastAsia" w:eastAsiaTheme="minorEastAsia" w:hAnsiTheme="minorEastAsia" w:hint="eastAsia"/>
          <w:color w:val="000000" w:themeColor="text1"/>
          <w:szCs w:val="21"/>
        </w:rPr>
        <w:t>。</w:t>
      </w:r>
    </w:p>
    <w:p w:rsidR="00BA4B87" w:rsidRPr="00EA41E6" w:rsidP="00F55EBC">
      <w:pPr>
        <w:spacing w:line="360" w:lineRule="auto"/>
        <w:ind w:firstLine="420" w:firstLineChars="200"/>
        <w:rPr>
          <w:rStyle w:val="da"/>
          <w:rFonts w:asciiTheme="minorEastAsia" w:eastAsiaTheme="minorEastAsia" w:hAnsiTheme="minorEastAsia"/>
          <w:color w:val="000000" w:themeColor="text1"/>
        </w:rPr>
      </w:pPr>
      <w:bookmarkStart w:id="49" w:name="_Toc332373507"/>
      <w:r w:rsidRPr="00EA41E6">
        <w:rPr>
          <w:rStyle w:val="da"/>
          <w:rFonts w:asciiTheme="minorEastAsia" w:eastAsiaTheme="minorEastAsia" w:hAnsiTheme="minorEastAsia" w:hint="eastAsia"/>
          <w:color w:val="000000" w:themeColor="text1"/>
        </w:rPr>
        <w:t>（</w:t>
      </w:r>
      <w:r w:rsidRPr="00EA41E6" w:rsidR="00214A68">
        <w:rPr>
          <w:rStyle w:val="da"/>
          <w:rFonts w:asciiTheme="minorEastAsia" w:eastAsiaTheme="minorEastAsia" w:hAnsiTheme="minorEastAsia" w:hint="eastAsia"/>
          <w:color w:val="000000" w:themeColor="text1"/>
        </w:rPr>
        <w:t>八</w:t>
      </w:r>
      <w:r w:rsidRPr="00EA41E6">
        <w:rPr>
          <w:rStyle w:val="da"/>
          <w:rFonts w:asciiTheme="minorEastAsia" w:eastAsiaTheme="minorEastAsia" w:hAnsiTheme="minorEastAsia" w:hint="eastAsia"/>
          <w:color w:val="000000" w:themeColor="text1"/>
        </w:rPr>
        <w:t>）申购和赎回的数额和价格</w:t>
      </w:r>
      <w:bookmarkEnd w:id="49"/>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1、申购和赎回数额、余额的处理方式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bookmarkStart w:id="50" w:name="_Toc332373508"/>
      <w:r w:rsidRPr="00EA41E6">
        <w:rPr>
          <w:rFonts w:asciiTheme="minorEastAsia" w:eastAsiaTheme="minorEastAsia" w:hAnsiTheme="minorEastAsia"/>
          <w:color w:val="000000" w:themeColor="text1"/>
          <w:szCs w:val="21"/>
        </w:rPr>
        <w:t>2、申购份额的计算</w:t>
      </w:r>
      <w:bookmarkEnd w:id="50"/>
      <w:r w:rsidRPr="00EA41E6">
        <w:rPr>
          <w:rFonts w:asciiTheme="minorEastAsia" w:eastAsiaTheme="minorEastAsia" w:hAnsiTheme="minorEastAsia"/>
          <w:color w:val="000000" w:themeColor="text1"/>
          <w:szCs w:val="21"/>
        </w:rPr>
        <w:t xml:space="preserve">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净申购金额=申购金额/</w:t>
      </w:r>
      <w:r w:rsidRPr="00EA41E6" w:rsidR="002E1C38">
        <w:rPr>
          <w:rFonts w:asciiTheme="minorEastAsia" w:eastAsiaTheme="minorEastAsia" w:hAnsiTheme="minorEastAsia"/>
          <w:color w:val="000000" w:themeColor="text1"/>
          <w:szCs w:val="21"/>
        </w:rPr>
        <w:t>（</w:t>
      </w:r>
      <w:r w:rsidRPr="00EA41E6">
        <w:rPr>
          <w:rFonts w:asciiTheme="minorEastAsia" w:eastAsiaTheme="minorEastAsia" w:hAnsiTheme="minorEastAsia"/>
          <w:color w:val="000000" w:themeColor="text1"/>
          <w:szCs w:val="21"/>
        </w:rPr>
        <w:t>1+申购费率</w:t>
      </w:r>
      <w:r w:rsidRPr="00EA41E6" w:rsidR="002E1C38">
        <w:rPr>
          <w:rFonts w:asciiTheme="minorEastAsia" w:eastAsiaTheme="minorEastAsia" w:hAnsiTheme="minorEastAsia"/>
          <w:color w:val="000000" w:themeColor="text1"/>
          <w:szCs w:val="21"/>
        </w:rPr>
        <w:t>）</w:t>
      </w:r>
      <w:r w:rsidRPr="00EA41E6">
        <w:rPr>
          <w:rFonts w:asciiTheme="minorEastAsia" w:eastAsiaTheme="minorEastAsia" w:hAnsiTheme="minorEastAsia"/>
          <w:color w:val="000000" w:themeColor="text1"/>
          <w:szCs w:val="21"/>
        </w:rPr>
        <w:t xml:space="preserve">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（注：对于</w:t>
      </w:r>
      <w:r w:rsidRPr="00EA41E6" w:rsidR="00897003">
        <w:rPr>
          <w:rFonts w:asciiTheme="minorEastAsia" w:eastAsiaTheme="minorEastAsia" w:hAnsiTheme="minorEastAsia"/>
          <w:color w:val="000000" w:themeColor="text1"/>
          <w:szCs w:val="21"/>
        </w:rPr>
        <w:t>500</w:t>
      </w:r>
      <w:r w:rsidRPr="00EA41E6">
        <w:rPr>
          <w:rFonts w:asciiTheme="minorEastAsia" w:eastAsiaTheme="minorEastAsia" w:hAnsiTheme="minorEastAsia"/>
          <w:color w:val="000000" w:themeColor="text1"/>
          <w:szCs w:val="21"/>
        </w:rPr>
        <w:t>万（含）以上适用固定金额申购费的申购，净申购金额＝申购金额－固定申购费金额）</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申购费用=申购金额-净申购金额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申购份额=净申购金额/ T日基金份额净值</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例：某投资人</w:t>
      </w:r>
      <w:r w:rsidRPr="00EA41E6" w:rsidR="002E1C38">
        <w:rPr>
          <w:rFonts w:asciiTheme="minorEastAsia" w:eastAsiaTheme="minorEastAsia" w:hAnsiTheme="minorEastAsia"/>
          <w:color w:val="000000" w:themeColor="text1"/>
          <w:szCs w:val="21"/>
        </w:rPr>
        <w:t>（</w:t>
      </w:r>
      <w:r w:rsidRPr="00EA41E6">
        <w:rPr>
          <w:rFonts w:asciiTheme="minorEastAsia" w:eastAsiaTheme="minorEastAsia" w:hAnsiTheme="minorEastAsia"/>
          <w:color w:val="000000" w:themeColor="text1"/>
          <w:szCs w:val="21"/>
        </w:rPr>
        <w:t>非</w:t>
      </w:r>
      <w:r w:rsidRPr="00EA41E6" w:rsidR="001175C0">
        <w:rPr>
          <w:rFonts w:asciiTheme="minorEastAsia" w:eastAsiaTheme="minorEastAsia" w:hAnsiTheme="minorEastAsia"/>
          <w:color w:val="000000" w:themeColor="text1"/>
        </w:rPr>
        <w:t>特定投资群体</w:t>
      </w:r>
      <w:r w:rsidRPr="00EA41E6" w:rsidR="002E1C38">
        <w:rPr>
          <w:rFonts w:asciiTheme="minorEastAsia" w:eastAsiaTheme="minorEastAsia" w:hAnsiTheme="minorEastAsia"/>
          <w:color w:val="000000" w:themeColor="text1"/>
          <w:szCs w:val="21"/>
        </w:rPr>
        <w:t>）</w:t>
      </w:r>
      <w:r w:rsidRPr="00EA41E6">
        <w:rPr>
          <w:rFonts w:asciiTheme="minorEastAsia" w:eastAsiaTheme="minorEastAsia" w:hAnsiTheme="minorEastAsia"/>
          <w:color w:val="000000" w:themeColor="text1"/>
          <w:szCs w:val="21"/>
        </w:rPr>
        <w:t>投资</w:t>
      </w:r>
      <w:r w:rsidRPr="00EA41E6" w:rsidR="003134A5">
        <w:rPr>
          <w:rFonts w:asciiTheme="minorEastAsia" w:eastAsiaTheme="minorEastAsia" w:hAnsiTheme="minorEastAsia"/>
          <w:color w:val="000000" w:themeColor="text1"/>
          <w:szCs w:val="21"/>
        </w:rPr>
        <w:t>100,000</w:t>
      </w:r>
      <w:r w:rsidRPr="00EA41E6">
        <w:rPr>
          <w:rFonts w:asciiTheme="minorEastAsia" w:eastAsiaTheme="minorEastAsia" w:hAnsiTheme="minorEastAsia"/>
          <w:color w:val="000000" w:themeColor="text1"/>
          <w:szCs w:val="21"/>
        </w:rPr>
        <w:t>元申购本基金，申购费率为</w:t>
      </w:r>
      <w:r w:rsidRPr="00EA41E6" w:rsidR="00280DBA">
        <w:rPr>
          <w:rFonts w:asciiTheme="minorEastAsia" w:eastAsiaTheme="minorEastAsia" w:hAnsiTheme="minorEastAsia" w:hint="eastAsia"/>
          <w:color w:val="000000" w:themeColor="text1"/>
          <w:szCs w:val="21"/>
        </w:rPr>
        <w:t>0.6</w:t>
      </w:r>
      <w:r w:rsidRPr="00EA41E6">
        <w:rPr>
          <w:rFonts w:asciiTheme="minorEastAsia" w:eastAsiaTheme="minorEastAsia" w:hAnsiTheme="minorEastAsia"/>
          <w:color w:val="000000" w:themeColor="text1"/>
          <w:szCs w:val="21"/>
        </w:rPr>
        <w:t xml:space="preserve">%，假设申购当日基金份额净值为1.040元，则其可得到的申购份额为： </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净申购金额=100,000/（1+0.</w:t>
      </w:r>
      <w:r w:rsidRPr="00EA41E6">
        <w:rPr>
          <w:rFonts w:asciiTheme="minorEastAsia" w:eastAsiaTheme="minorEastAsia" w:hAnsiTheme="minorEastAsia" w:hint="eastAsia"/>
          <w:color w:val="000000" w:themeColor="text1"/>
          <w:szCs w:val="21"/>
        </w:rPr>
        <w:t>6</w:t>
      </w:r>
      <w:r w:rsidRPr="00EA41E6">
        <w:rPr>
          <w:rFonts w:asciiTheme="minorEastAsia" w:eastAsiaTheme="minorEastAsia" w:hAnsiTheme="minorEastAsia"/>
          <w:color w:val="000000" w:themeColor="text1"/>
          <w:szCs w:val="21"/>
        </w:rPr>
        <w:t>%）=99,</w:t>
      </w:r>
      <w:r w:rsidRPr="00EA41E6">
        <w:rPr>
          <w:rFonts w:asciiTheme="minorEastAsia" w:eastAsiaTheme="minorEastAsia" w:hAnsiTheme="minorEastAsia" w:hint="eastAsia"/>
          <w:color w:val="000000" w:themeColor="text1"/>
          <w:szCs w:val="21"/>
        </w:rPr>
        <w:t>403</w:t>
      </w:r>
      <w:r w:rsidRPr="00EA41E6">
        <w:rPr>
          <w:rFonts w:asciiTheme="minorEastAsia" w:eastAsiaTheme="minorEastAsia" w:hAnsiTheme="minorEastAsia"/>
          <w:color w:val="000000" w:themeColor="text1"/>
          <w:szCs w:val="21"/>
        </w:rPr>
        <w:t>.5</w:t>
      </w:r>
      <w:r w:rsidRPr="00EA41E6">
        <w:rPr>
          <w:rFonts w:asciiTheme="minorEastAsia" w:eastAsiaTheme="minorEastAsia" w:hAnsiTheme="minorEastAsia" w:hint="eastAsia"/>
          <w:color w:val="000000" w:themeColor="text1"/>
          <w:szCs w:val="21"/>
        </w:rPr>
        <w:t>8</w:t>
      </w:r>
      <w:r w:rsidRPr="00EA41E6">
        <w:rPr>
          <w:rFonts w:asciiTheme="minorEastAsia" w:eastAsiaTheme="minorEastAsia" w:hAnsiTheme="minorEastAsia"/>
          <w:color w:val="000000" w:themeColor="text1"/>
          <w:szCs w:val="21"/>
        </w:rPr>
        <w:t xml:space="preserve">元 </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申购费用=100,000-99,</w:t>
      </w:r>
      <w:r w:rsidRPr="00EA41E6">
        <w:rPr>
          <w:rFonts w:asciiTheme="minorEastAsia" w:eastAsiaTheme="minorEastAsia" w:hAnsiTheme="minorEastAsia" w:hint="eastAsia"/>
          <w:color w:val="000000" w:themeColor="text1"/>
          <w:szCs w:val="21"/>
        </w:rPr>
        <w:t>403</w:t>
      </w:r>
      <w:r w:rsidRPr="00EA41E6">
        <w:rPr>
          <w:rFonts w:asciiTheme="minorEastAsia" w:eastAsiaTheme="minorEastAsia" w:hAnsiTheme="minorEastAsia"/>
          <w:color w:val="000000" w:themeColor="text1"/>
          <w:szCs w:val="21"/>
        </w:rPr>
        <w:t>.5</w:t>
      </w:r>
      <w:r w:rsidRPr="00EA41E6">
        <w:rPr>
          <w:rFonts w:asciiTheme="minorEastAsia" w:eastAsiaTheme="minorEastAsia" w:hAnsiTheme="minorEastAsia" w:hint="eastAsia"/>
          <w:color w:val="000000" w:themeColor="text1"/>
          <w:szCs w:val="21"/>
        </w:rPr>
        <w:t>8</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596.42</w:t>
      </w:r>
      <w:r w:rsidRPr="00EA41E6">
        <w:rPr>
          <w:rFonts w:asciiTheme="minorEastAsia" w:eastAsiaTheme="minorEastAsia" w:hAnsiTheme="minorEastAsia"/>
          <w:color w:val="000000" w:themeColor="text1"/>
          <w:szCs w:val="21"/>
        </w:rPr>
        <w:t xml:space="preserve">元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申购份额=99,</w:t>
      </w:r>
      <w:r w:rsidRPr="00EA41E6">
        <w:rPr>
          <w:rFonts w:asciiTheme="minorEastAsia" w:eastAsiaTheme="minorEastAsia" w:hAnsiTheme="minorEastAsia" w:hint="eastAsia"/>
          <w:color w:val="000000" w:themeColor="text1"/>
          <w:szCs w:val="21"/>
        </w:rPr>
        <w:t>403</w:t>
      </w:r>
      <w:r w:rsidRPr="00EA41E6">
        <w:rPr>
          <w:rFonts w:asciiTheme="minorEastAsia" w:eastAsiaTheme="minorEastAsia" w:hAnsiTheme="minorEastAsia"/>
          <w:color w:val="000000" w:themeColor="text1"/>
          <w:szCs w:val="21"/>
        </w:rPr>
        <w:t>.5</w:t>
      </w:r>
      <w:r w:rsidRPr="00EA41E6">
        <w:rPr>
          <w:rFonts w:asciiTheme="minorEastAsia" w:eastAsiaTheme="minorEastAsia" w:hAnsiTheme="minorEastAsia" w:hint="eastAsia"/>
          <w:color w:val="000000" w:themeColor="text1"/>
          <w:szCs w:val="21"/>
        </w:rPr>
        <w:t>8</w:t>
      </w:r>
      <w:r w:rsidRPr="00EA41E6">
        <w:rPr>
          <w:rFonts w:asciiTheme="minorEastAsia" w:eastAsiaTheme="minorEastAsia" w:hAnsiTheme="minorEastAsia"/>
          <w:color w:val="000000" w:themeColor="text1"/>
          <w:szCs w:val="21"/>
        </w:rPr>
        <w:t>/1.040=9</w:t>
      </w:r>
      <w:r w:rsidRPr="00EA41E6">
        <w:rPr>
          <w:rFonts w:asciiTheme="minorEastAsia" w:eastAsiaTheme="minorEastAsia" w:hAnsiTheme="minorEastAsia" w:hint="eastAsia"/>
          <w:color w:val="000000" w:themeColor="text1"/>
          <w:szCs w:val="21"/>
        </w:rPr>
        <w:t>5</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580.37</w:t>
      </w:r>
      <w:r w:rsidRPr="00EA41E6">
        <w:rPr>
          <w:rFonts w:asciiTheme="minorEastAsia" w:eastAsiaTheme="minorEastAsia" w:hAnsiTheme="minorEastAsia"/>
          <w:color w:val="000000" w:themeColor="text1"/>
          <w:szCs w:val="21"/>
        </w:rPr>
        <w:t>份</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例</w:t>
      </w:r>
      <w:r w:rsidRPr="00EA41E6">
        <w:rPr>
          <w:rFonts w:asciiTheme="minorEastAsia" w:eastAsiaTheme="minorEastAsia" w:hAnsiTheme="minorEastAsia"/>
          <w:color w:val="000000" w:themeColor="text1"/>
          <w:szCs w:val="21"/>
        </w:rPr>
        <w:t>：某投资人</w:t>
      </w:r>
      <w:r w:rsidRPr="00EA41E6" w:rsidR="002E1C38">
        <w:rPr>
          <w:rFonts w:asciiTheme="minorEastAsia" w:eastAsiaTheme="minorEastAsia" w:hAnsiTheme="minorEastAsia"/>
          <w:color w:val="000000" w:themeColor="text1"/>
          <w:szCs w:val="21"/>
        </w:rPr>
        <w:t>（</w:t>
      </w:r>
      <w:r w:rsidRPr="00EA41E6" w:rsidR="001175C0">
        <w:rPr>
          <w:rFonts w:asciiTheme="minorEastAsia" w:eastAsiaTheme="minorEastAsia" w:hAnsiTheme="minorEastAsia"/>
          <w:color w:val="000000" w:themeColor="text1"/>
        </w:rPr>
        <w:t>特定投资群体</w:t>
      </w:r>
      <w:r w:rsidRPr="00EA41E6" w:rsidR="002E1C38">
        <w:rPr>
          <w:rFonts w:asciiTheme="minorEastAsia" w:eastAsiaTheme="minorEastAsia" w:hAnsiTheme="minorEastAsia"/>
          <w:color w:val="000000" w:themeColor="text1"/>
          <w:szCs w:val="21"/>
        </w:rPr>
        <w:t>）</w:t>
      </w:r>
      <w:r w:rsidRPr="00EA41E6">
        <w:rPr>
          <w:rFonts w:asciiTheme="minorEastAsia" w:eastAsiaTheme="minorEastAsia" w:hAnsiTheme="minorEastAsia"/>
          <w:color w:val="000000" w:themeColor="text1"/>
          <w:szCs w:val="21"/>
        </w:rPr>
        <w:t>通过本管理人的</w:t>
      </w:r>
      <w:r w:rsidRPr="00EA41E6" w:rsidR="00A26107">
        <w:rPr>
          <w:rFonts w:asciiTheme="minorEastAsia" w:eastAsiaTheme="minorEastAsia" w:hAnsiTheme="minorEastAsia"/>
          <w:color w:val="000000" w:themeColor="text1"/>
          <w:szCs w:val="21"/>
        </w:rPr>
        <w:t>直销</w:t>
      </w:r>
      <w:r w:rsidRPr="00EA41E6" w:rsidR="009C56F4">
        <w:rPr>
          <w:rFonts w:asciiTheme="minorEastAsia" w:eastAsiaTheme="minorEastAsia" w:hAnsiTheme="minorEastAsia" w:hint="eastAsia"/>
          <w:color w:val="000000" w:themeColor="text1"/>
          <w:szCs w:val="21"/>
        </w:rPr>
        <w:t>中心</w:t>
      </w:r>
      <w:r w:rsidRPr="00EA41E6">
        <w:rPr>
          <w:rFonts w:asciiTheme="minorEastAsia" w:eastAsiaTheme="minorEastAsia" w:hAnsiTheme="minorEastAsia"/>
          <w:color w:val="000000" w:themeColor="text1"/>
          <w:szCs w:val="21"/>
        </w:rPr>
        <w:t>投资</w:t>
      </w:r>
      <w:r w:rsidRPr="00EA41E6" w:rsidR="003134A5">
        <w:rPr>
          <w:rFonts w:asciiTheme="minorEastAsia" w:eastAsiaTheme="minorEastAsia" w:hAnsiTheme="minorEastAsia"/>
          <w:color w:val="000000" w:themeColor="text1"/>
          <w:szCs w:val="21"/>
        </w:rPr>
        <w:t>100,000</w:t>
      </w:r>
      <w:r w:rsidRPr="00EA41E6">
        <w:rPr>
          <w:rFonts w:asciiTheme="minorEastAsia" w:eastAsiaTheme="minorEastAsia" w:hAnsiTheme="minorEastAsia"/>
          <w:color w:val="000000" w:themeColor="text1"/>
          <w:szCs w:val="21"/>
        </w:rPr>
        <w:t>元申购本基金，申购费率为0.</w:t>
      </w:r>
      <w:r w:rsidRPr="00EA41E6" w:rsidR="00280DBA">
        <w:rPr>
          <w:rFonts w:asciiTheme="minorEastAsia" w:eastAsiaTheme="minorEastAsia" w:hAnsiTheme="minorEastAsia" w:hint="eastAsia"/>
          <w:color w:val="000000" w:themeColor="text1"/>
          <w:szCs w:val="21"/>
        </w:rPr>
        <w:t>06</w:t>
      </w:r>
      <w:r w:rsidRPr="00EA41E6">
        <w:rPr>
          <w:rFonts w:asciiTheme="minorEastAsia" w:eastAsiaTheme="minorEastAsia" w:hAnsiTheme="minorEastAsia"/>
          <w:color w:val="000000" w:themeColor="text1"/>
          <w:szCs w:val="21"/>
        </w:rPr>
        <w:t xml:space="preserve">%，假设申购当日基金份额净值为1.040元，则其可得到的申购份额为： </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净申购金额=100,000/（1+0.</w:t>
      </w:r>
      <w:r w:rsidRPr="00EA41E6">
        <w:rPr>
          <w:rFonts w:asciiTheme="minorEastAsia" w:eastAsiaTheme="minorEastAsia" w:hAnsiTheme="minorEastAsia" w:hint="eastAsia"/>
          <w:color w:val="000000" w:themeColor="text1"/>
          <w:szCs w:val="21"/>
        </w:rPr>
        <w:t>06</w:t>
      </w:r>
      <w:r w:rsidRPr="00EA41E6">
        <w:rPr>
          <w:rFonts w:asciiTheme="minorEastAsia" w:eastAsiaTheme="minorEastAsia" w:hAnsiTheme="minorEastAsia"/>
          <w:color w:val="000000" w:themeColor="text1"/>
          <w:szCs w:val="21"/>
        </w:rPr>
        <w:t>%）=99,</w:t>
      </w:r>
      <w:r w:rsidRPr="00EA41E6">
        <w:rPr>
          <w:rFonts w:asciiTheme="minorEastAsia" w:eastAsiaTheme="minorEastAsia" w:hAnsiTheme="minorEastAsia" w:hint="eastAsia"/>
          <w:color w:val="000000" w:themeColor="text1"/>
          <w:szCs w:val="21"/>
        </w:rPr>
        <w:t>940.04</w:t>
      </w:r>
      <w:r w:rsidRPr="00EA41E6">
        <w:rPr>
          <w:rFonts w:asciiTheme="minorEastAsia" w:eastAsiaTheme="minorEastAsia" w:hAnsiTheme="minorEastAsia"/>
          <w:color w:val="000000" w:themeColor="text1"/>
          <w:szCs w:val="21"/>
        </w:rPr>
        <w:t xml:space="preserve">元 </w:t>
      </w:r>
    </w:p>
    <w:p w:rsidR="00280DBA" w:rsidRPr="00EA41E6" w:rsidP="00280D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申购费用=100,000-99,</w:t>
      </w:r>
      <w:r w:rsidRPr="00EA41E6">
        <w:rPr>
          <w:rFonts w:asciiTheme="minorEastAsia" w:eastAsiaTheme="minorEastAsia" w:hAnsiTheme="minorEastAsia" w:hint="eastAsia"/>
          <w:color w:val="000000" w:themeColor="text1"/>
          <w:szCs w:val="21"/>
        </w:rPr>
        <w:t>940.04</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59.96</w:t>
      </w:r>
      <w:r w:rsidRPr="00EA41E6">
        <w:rPr>
          <w:rFonts w:asciiTheme="minorEastAsia" w:eastAsiaTheme="minorEastAsia" w:hAnsiTheme="minorEastAsia"/>
          <w:color w:val="000000" w:themeColor="text1"/>
          <w:szCs w:val="21"/>
        </w:rPr>
        <w:t xml:space="preserve">元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申购份额=99,</w:t>
      </w:r>
      <w:r w:rsidRPr="00EA41E6">
        <w:rPr>
          <w:rFonts w:asciiTheme="minorEastAsia" w:eastAsiaTheme="minorEastAsia" w:hAnsiTheme="minorEastAsia" w:hint="eastAsia"/>
          <w:color w:val="000000" w:themeColor="text1"/>
          <w:szCs w:val="21"/>
        </w:rPr>
        <w:t>940.04</w:t>
      </w:r>
      <w:r w:rsidRPr="00EA41E6">
        <w:rPr>
          <w:rFonts w:asciiTheme="minorEastAsia" w:eastAsiaTheme="minorEastAsia" w:hAnsiTheme="minorEastAsia"/>
          <w:color w:val="000000" w:themeColor="text1"/>
          <w:szCs w:val="21"/>
        </w:rPr>
        <w:t>/1.040=9</w:t>
      </w:r>
      <w:r w:rsidRPr="00EA41E6">
        <w:rPr>
          <w:rFonts w:asciiTheme="minorEastAsia" w:eastAsiaTheme="minorEastAsia" w:hAnsiTheme="minorEastAsia" w:hint="eastAsia"/>
          <w:color w:val="000000" w:themeColor="text1"/>
          <w:szCs w:val="21"/>
        </w:rPr>
        <w:t>6</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096</w:t>
      </w:r>
      <w:r w:rsidRPr="00EA41E6">
        <w:rPr>
          <w:rFonts w:asciiTheme="minorEastAsia" w:eastAsiaTheme="minorEastAsia" w:hAnsiTheme="minorEastAsia"/>
          <w:color w:val="000000" w:themeColor="text1"/>
          <w:szCs w:val="21"/>
        </w:rPr>
        <w:t>.1</w:t>
      </w:r>
      <w:r w:rsidRPr="00EA41E6">
        <w:rPr>
          <w:rFonts w:asciiTheme="minorEastAsia" w:eastAsiaTheme="minorEastAsia" w:hAnsiTheme="minorEastAsia" w:hint="eastAsia"/>
          <w:color w:val="000000" w:themeColor="text1"/>
          <w:szCs w:val="21"/>
        </w:rPr>
        <w:t>9</w:t>
      </w:r>
      <w:r w:rsidRPr="00EA41E6">
        <w:rPr>
          <w:rFonts w:asciiTheme="minorEastAsia" w:eastAsiaTheme="minorEastAsia" w:hAnsiTheme="minorEastAsia"/>
          <w:color w:val="000000" w:themeColor="text1"/>
          <w:szCs w:val="21"/>
        </w:rPr>
        <w:t>份</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3、赎回金额的计算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赎回金额的计算方法如下：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赎回费用=赎回份额×T日基金份额净值×赎回费率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 xml:space="preserve">赎回金额=赎回份额×T日基金份额净值-赎回费用 </w:t>
      </w:r>
    </w:p>
    <w:p w:rsidR="001E3618" w:rsidRPr="00EA41E6" w:rsidP="001E361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例：某投资人赎回10,000份基金份额，</w:t>
      </w:r>
      <w:r w:rsidRPr="00EA41E6" w:rsidR="00F32A5A">
        <w:rPr>
          <w:rFonts w:asciiTheme="minorEastAsia" w:eastAsiaTheme="minorEastAsia" w:hAnsiTheme="minorEastAsia" w:hint="eastAsia"/>
          <w:color w:val="000000" w:themeColor="text1"/>
          <w:szCs w:val="21"/>
        </w:rPr>
        <w:t>持有时间6个月，对应赎回费率0%</w:t>
      </w:r>
      <w:r w:rsidRPr="00EA41E6">
        <w:rPr>
          <w:rFonts w:asciiTheme="minorEastAsia" w:eastAsiaTheme="minorEastAsia" w:hAnsiTheme="minorEastAsia"/>
          <w:color w:val="000000" w:themeColor="text1"/>
          <w:szCs w:val="21"/>
        </w:rPr>
        <w:t xml:space="preserve">，假设赎回当日基金份额净值是1.016元，则其可得到的赎回金额为： </w:t>
      </w:r>
    </w:p>
    <w:p w:rsidR="001E3618" w:rsidRPr="00EA41E6" w:rsidP="001E361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赎回金额 = 10,000×1.016＝ 10,</w:t>
      </w:r>
      <w:r w:rsidRPr="00EA41E6" w:rsidR="00CF03B2">
        <w:rPr>
          <w:rFonts w:asciiTheme="minorEastAsia" w:eastAsiaTheme="minorEastAsia" w:hAnsiTheme="minorEastAsia" w:hint="eastAsia"/>
          <w:color w:val="000000" w:themeColor="text1"/>
          <w:szCs w:val="21"/>
        </w:rPr>
        <w:t>160</w:t>
      </w:r>
      <w:r w:rsidRPr="00EA41E6">
        <w:rPr>
          <w:rFonts w:asciiTheme="minorEastAsia" w:eastAsiaTheme="minorEastAsia" w:hAnsiTheme="minorEastAsia"/>
          <w:color w:val="000000" w:themeColor="text1"/>
          <w:szCs w:val="21"/>
        </w:rPr>
        <w:t>.</w:t>
      </w:r>
      <w:r w:rsidRPr="00EA41E6" w:rsidR="00CF03B2">
        <w:rPr>
          <w:rFonts w:asciiTheme="minorEastAsia" w:eastAsiaTheme="minorEastAsia" w:hAnsiTheme="minorEastAsia" w:hint="eastAsia"/>
          <w:color w:val="000000" w:themeColor="text1"/>
          <w:szCs w:val="21"/>
        </w:rPr>
        <w:t>0</w:t>
      </w:r>
      <w:r w:rsidRPr="00EA41E6">
        <w:rPr>
          <w:rFonts w:asciiTheme="minorEastAsia" w:eastAsiaTheme="minorEastAsia" w:hAnsiTheme="minorEastAsia" w:hint="eastAsia"/>
          <w:color w:val="000000" w:themeColor="text1"/>
          <w:szCs w:val="21"/>
        </w:rPr>
        <w:t>0</w:t>
      </w:r>
      <w:r w:rsidRPr="00EA41E6">
        <w:rPr>
          <w:rFonts w:asciiTheme="minorEastAsia" w:eastAsiaTheme="minorEastAsia" w:hAnsiTheme="minorEastAsia"/>
          <w:color w:val="000000" w:themeColor="text1"/>
          <w:szCs w:val="21"/>
        </w:rPr>
        <w:t>元</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即：投资人赎回本基金10,000份基金份额，假设赎回当日基金份额净值是1.016元，则其可得到的赎回金额为</w:t>
      </w:r>
      <w:r w:rsidRPr="00EA41E6" w:rsidR="00CF03B2">
        <w:rPr>
          <w:rFonts w:asciiTheme="minorEastAsia" w:eastAsiaTheme="minorEastAsia" w:hAnsiTheme="minorEastAsia"/>
          <w:color w:val="000000" w:themeColor="text1"/>
          <w:szCs w:val="21"/>
        </w:rPr>
        <w:t>10,</w:t>
      </w:r>
      <w:r w:rsidRPr="00EA41E6" w:rsidR="00CF03B2">
        <w:rPr>
          <w:rFonts w:asciiTheme="minorEastAsia" w:eastAsiaTheme="minorEastAsia" w:hAnsiTheme="minorEastAsia" w:hint="eastAsia"/>
          <w:color w:val="000000" w:themeColor="text1"/>
          <w:szCs w:val="21"/>
        </w:rPr>
        <w:t>160</w:t>
      </w:r>
      <w:r w:rsidRPr="00EA41E6" w:rsidR="00CF03B2">
        <w:rPr>
          <w:rFonts w:asciiTheme="minorEastAsia" w:eastAsiaTheme="minorEastAsia" w:hAnsiTheme="minorEastAsia"/>
          <w:color w:val="000000" w:themeColor="text1"/>
          <w:szCs w:val="21"/>
        </w:rPr>
        <w:t>.</w:t>
      </w:r>
      <w:r w:rsidRPr="00EA41E6" w:rsidR="00CF03B2">
        <w:rPr>
          <w:rFonts w:asciiTheme="minorEastAsia" w:eastAsiaTheme="minorEastAsia" w:hAnsiTheme="minorEastAsia" w:hint="eastAsia"/>
          <w:color w:val="000000" w:themeColor="text1"/>
          <w:szCs w:val="21"/>
        </w:rPr>
        <w:t>00</w:t>
      </w:r>
      <w:r w:rsidRPr="00EA41E6">
        <w:rPr>
          <w:rFonts w:asciiTheme="minorEastAsia" w:eastAsiaTheme="minorEastAsia" w:hAnsiTheme="minorEastAsia"/>
          <w:color w:val="000000" w:themeColor="text1"/>
          <w:szCs w:val="21"/>
        </w:rPr>
        <w:t xml:space="preserve">元。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bookmarkStart w:id="51" w:name="_Toc332373509"/>
      <w:r w:rsidRPr="00EA41E6">
        <w:rPr>
          <w:rFonts w:asciiTheme="minorEastAsia" w:eastAsiaTheme="minorEastAsia" w:hAnsiTheme="minorEastAsia"/>
          <w:color w:val="000000" w:themeColor="text1"/>
          <w:szCs w:val="21"/>
        </w:rPr>
        <w:t>4、基金份额净值的计算公式</w:t>
      </w:r>
      <w:bookmarkEnd w:id="51"/>
      <w:r w:rsidRPr="00EA41E6">
        <w:rPr>
          <w:rFonts w:asciiTheme="minorEastAsia" w:eastAsiaTheme="minorEastAsia" w:hAnsiTheme="minorEastAsia"/>
          <w:color w:val="000000" w:themeColor="text1"/>
          <w:szCs w:val="21"/>
        </w:rPr>
        <w:t xml:space="preserve"> </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计算日基金份额净值=计算日基金资产净值/计算日基金总份额。</w:t>
      </w:r>
    </w:p>
    <w:p w:rsidR="001F3F96"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w:t>
      </w:r>
    </w:p>
    <w:p w:rsidR="00D136C3" w:rsidRPr="00EA41E6" w:rsidP="00F55EBC">
      <w:pPr>
        <w:spacing w:line="360" w:lineRule="auto"/>
        <w:ind w:firstLine="420" w:firstLineChars="200"/>
        <w:rPr>
          <w:rStyle w:val="da"/>
          <w:rFonts w:asciiTheme="minorEastAsia" w:eastAsiaTheme="minorEastAsia" w:hAnsiTheme="minorEastAsia"/>
          <w:color w:val="000000" w:themeColor="text1"/>
        </w:rPr>
      </w:pPr>
      <w:bookmarkStart w:id="52" w:name="_Toc332373510"/>
      <w:r w:rsidRPr="00EA41E6">
        <w:rPr>
          <w:rStyle w:val="da"/>
          <w:rFonts w:asciiTheme="minorEastAsia" w:eastAsiaTheme="minorEastAsia" w:hAnsiTheme="minorEastAsia" w:hint="eastAsia"/>
          <w:color w:val="000000" w:themeColor="text1"/>
        </w:rPr>
        <w:t>（</w:t>
      </w:r>
      <w:r w:rsidRPr="00EA41E6" w:rsidR="00214A68">
        <w:rPr>
          <w:rStyle w:val="da"/>
          <w:rFonts w:asciiTheme="minorEastAsia" w:eastAsiaTheme="minorEastAsia" w:hAnsiTheme="minorEastAsia" w:hint="eastAsia"/>
          <w:color w:val="000000" w:themeColor="text1"/>
        </w:rPr>
        <w:t>九</w:t>
      </w:r>
      <w:r w:rsidRPr="00EA41E6">
        <w:rPr>
          <w:rStyle w:val="da"/>
          <w:rFonts w:asciiTheme="minorEastAsia" w:eastAsiaTheme="minorEastAsia" w:hAnsiTheme="minorEastAsia" w:hint="eastAsia"/>
          <w:color w:val="000000" w:themeColor="text1"/>
        </w:rPr>
        <w:t>）申购和赎回的登记</w:t>
      </w:r>
    </w:p>
    <w:p w:rsidR="00D136C3" w:rsidRPr="00EA41E6" w:rsidP="00F55EBC">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正常情况下，投资者T日申购基金成功后，登记机构在T+1日为投资者增加权益并办理登记手续，投资人自T+2日起（含该日）有权赎回该部分基金份额。</w:t>
      </w:r>
    </w:p>
    <w:p w:rsidR="00D136C3" w:rsidRPr="00EA41E6" w:rsidP="00F55EBC">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基金份额持有人T日赎回基金成功后，正常情况下，登记机构在T+1日为其办理扣除权益的登记手续。</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rPr>
        <w:t>在不违反法律法规的前提下，</w:t>
      </w:r>
      <w:r w:rsidRPr="00EA41E6" w:rsidR="00D136C3">
        <w:rPr>
          <w:rStyle w:val="da"/>
          <w:rFonts w:asciiTheme="minorEastAsia" w:eastAsiaTheme="minorEastAsia" w:hAnsiTheme="minorEastAsia" w:hint="eastAsia"/>
          <w:color w:val="000000" w:themeColor="text1"/>
        </w:rPr>
        <w:t>登记机构可以对上述登记办理时间进行调整，基金管理人</w:t>
      </w:r>
      <w:r w:rsidRPr="00EA41E6" w:rsidR="00B74F93">
        <w:rPr>
          <w:rStyle w:val="da"/>
          <w:rFonts w:asciiTheme="minorEastAsia" w:eastAsiaTheme="minorEastAsia" w:hAnsiTheme="minorEastAsia" w:hint="eastAsia"/>
          <w:color w:val="000000" w:themeColor="text1"/>
        </w:rPr>
        <w:t>应</w:t>
      </w:r>
      <w:r w:rsidRPr="00EA41E6" w:rsidR="00D136C3">
        <w:rPr>
          <w:rStyle w:val="da"/>
          <w:rFonts w:asciiTheme="minorEastAsia" w:eastAsiaTheme="minorEastAsia" w:hAnsiTheme="minorEastAsia" w:hint="eastAsia"/>
          <w:color w:val="000000" w:themeColor="text1"/>
        </w:rPr>
        <w:t>于开始实施前依照《信息披露办法》的有关规定在指定</w:t>
      </w:r>
      <w:r w:rsidRPr="00EA41E6" w:rsidR="00281CA9">
        <w:rPr>
          <w:rStyle w:val="da"/>
          <w:rFonts w:asciiTheme="minorEastAsia" w:eastAsiaTheme="minorEastAsia" w:hAnsiTheme="minorEastAsia" w:hint="eastAsia"/>
          <w:color w:val="000000" w:themeColor="text1"/>
        </w:rPr>
        <w:t>媒介</w:t>
      </w:r>
      <w:r w:rsidRPr="00EA41E6" w:rsidR="00D136C3">
        <w:rPr>
          <w:rStyle w:val="da"/>
          <w:rFonts w:asciiTheme="minorEastAsia" w:eastAsiaTheme="minorEastAsia" w:hAnsiTheme="minorEastAsia" w:hint="eastAsia"/>
          <w:color w:val="000000" w:themeColor="text1"/>
        </w:rPr>
        <w:t>上公告。</w:t>
      </w:r>
      <w:bookmarkEnd w:id="52"/>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bookmarkStart w:id="53" w:name="_Toc332373511"/>
      <w:r w:rsidRPr="00EA41E6">
        <w:rPr>
          <w:rStyle w:val="da"/>
          <w:rFonts w:asciiTheme="minorEastAsia" w:eastAsiaTheme="minorEastAsia" w:hAnsiTheme="minorEastAsia" w:hint="eastAsia"/>
          <w:color w:val="000000" w:themeColor="text1"/>
          <w:szCs w:val="21"/>
        </w:rPr>
        <w:t>（</w:t>
      </w:r>
      <w:r w:rsidRPr="00EA41E6" w:rsidR="00214A68">
        <w:rPr>
          <w:rStyle w:val="da"/>
          <w:rFonts w:asciiTheme="minorEastAsia" w:eastAsiaTheme="minorEastAsia" w:hAnsiTheme="minorEastAsia" w:hint="eastAsia"/>
          <w:color w:val="000000" w:themeColor="text1"/>
          <w:szCs w:val="21"/>
        </w:rPr>
        <w:t>十</w:t>
      </w:r>
      <w:r w:rsidRPr="00EA41E6">
        <w:rPr>
          <w:rStyle w:val="da"/>
          <w:rFonts w:asciiTheme="minorEastAsia" w:eastAsiaTheme="minorEastAsia" w:hAnsiTheme="minorEastAsia" w:hint="eastAsia"/>
          <w:color w:val="000000" w:themeColor="text1"/>
          <w:szCs w:val="21"/>
        </w:rPr>
        <w:t>）</w:t>
      </w:r>
      <w:r w:rsidRPr="00EA41E6" w:rsidR="00837EB8">
        <w:rPr>
          <w:rStyle w:val="da"/>
          <w:rFonts w:asciiTheme="minorEastAsia" w:eastAsiaTheme="minorEastAsia" w:hAnsiTheme="minorEastAsia" w:hint="eastAsia"/>
          <w:color w:val="000000" w:themeColor="text1"/>
          <w:szCs w:val="21"/>
        </w:rPr>
        <w:t>开放运作期</w:t>
      </w:r>
      <w:r w:rsidRPr="00EA41E6">
        <w:rPr>
          <w:rStyle w:val="da"/>
          <w:rFonts w:asciiTheme="minorEastAsia" w:eastAsiaTheme="minorEastAsia" w:hAnsiTheme="minorEastAsia" w:hint="eastAsia"/>
          <w:color w:val="000000" w:themeColor="text1"/>
          <w:szCs w:val="21"/>
        </w:rPr>
        <w:t>巨额赎回的认定及处理方式</w:t>
      </w:r>
      <w:bookmarkEnd w:id="53"/>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bookmarkStart w:id="54" w:name="_Toc332373514"/>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巨额赎回的认定</w:t>
      </w:r>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color w:val="000000" w:themeColor="text1"/>
          <w:szCs w:val="21"/>
        </w:rPr>
        <w:t>开放运作期内，若本基金单个开放日内的基金份额净赎回申请（赎回申请份额总数加上基金转换中转出申请份额总数后扣除申购申请份额总数及基金转换中转入申请份额总数后的余额）超过前一日的基金总份额的20%，即认为是发生了巨额赎回。</w:t>
      </w:r>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巨额赎回的处理方式</w:t>
      </w:r>
    </w:p>
    <w:p w:rsidR="00280DBA" w:rsidRPr="00EA41E6" w:rsidP="00280DBA">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当基金出现巨额赎回时，基金管理人可以根据基金当时的资产组合状况决定全额赎回正常支付、全额赎回延缓支付</w:t>
      </w:r>
      <w:r w:rsidRPr="00EA41E6" w:rsidR="00F071FB">
        <w:rPr>
          <w:rFonts w:asciiTheme="minorEastAsia" w:eastAsiaTheme="minorEastAsia" w:hAnsiTheme="minorEastAsia" w:hint="eastAsia"/>
          <w:bCs/>
          <w:color w:val="000000" w:themeColor="text1"/>
          <w:szCs w:val="21"/>
        </w:rPr>
        <w:t>、延期办理赎回申请</w:t>
      </w:r>
      <w:r w:rsidRPr="00EA41E6">
        <w:rPr>
          <w:rFonts w:asciiTheme="minorEastAsia" w:eastAsiaTheme="minorEastAsia" w:hAnsiTheme="minorEastAsia" w:hint="eastAsia"/>
          <w:bCs/>
          <w:color w:val="000000" w:themeColor="text1"/>
          <w:szCs w:val="21"/>
        </w:rPr>
        <w:t>或终止基金合同。</w:t>
      </w:r>
    </w:p>
    <w:p w:rsidR="00280DBA" w:rsidRPr="00EA41E6" w:rsidP="00280DBA">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（1）全额赎回正常支付：当基金管理人认为有能力支付投资人的全部赎回申请时，按正常赎回程序执行。</w:t>
      </w:r>
    </w:p>
    <w:p w:rsidR="00280DBA" w:rsidRPr="00EA41E6" w:rsidP="00280DBA">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全额赎回延缓支付：当基金管理人认为正常支付投资人的赎回申请有困难或认为因正常支付投资人的赎回申请而进行的财产变现可能会对基金资产净值造成较大波动时，基金管理人应当接受并确认所有申请，但可以延缓支付赎回款项，延缓支付的期限不得超过20个工作日，并应当在至少一家指定媒体公告。</w:t>
      </w:r>
    </w:p>
    <w:p w:rsidR="00F071FB" w:rsidRPr="00EA41E6" w:rsidP="00280DBA">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延期办理赎回申请：在开放期内，若本基金发生巨额赎回且单个基金份额持有人的单日赎回申请超过上一估值日基金总份额20%的，基金管理人有权对该单个基金份额持有人超出该比例的赎回申请实施延期办理，该单个基金份额持有人的剩余赎回申请与其他份额持有人的赎回申请参照前述条款处理。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sidR="00F071FB">
        <w:rPr>
          <w:rFonts w:asciiTheme="minorEastAsia" w:eastAsiaTheme="minorEastAsia" w:hAnsiTheme="minorEastAsia"/>
          <w:bCs/>
          <w:color w:val="000000" w:themeColor="text1"/>
          <w:szCs w:val="21"/>
        </w:rPr>
        <w:t>4</w:t>
      </w:r>
      <w:r w:rsidRPr="00EA41E6">
        <w:rPr>
          <w:rFonts w:asciiTheme="minorEastAsia" w:eastAsiaTheme="minorEastAsia" w:hAnsiTheme="minorEastAsia" w:hint="eastAsia"/>
          <w:bCs/>
          <w:color w:val="000000" w:themeColor="text1"/>
          <w:szCs w:val="21"/>
        </w:rPr>
        <w:t>）终止基金合同：如基金管理人无法在20个工作日内支付赎回款项，或基金管理人认为在变现过程中由于存在可能损害其他基金份额持有人利益的情形，基金管理人可不经基金份额持有人大会决议，经与基金托管人协商一致，并报中国证监会备案后，终止基金合同。</w:t>
      </w:r>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巨额赎回的公告</w:t>
      </w:r>
    </w:p>
    <w:p w:rsidR="00294DE8" w:rsidRPr="00EA41E6" w:rsidP="00294DE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当发生上述延期赎回并延期办理时，基金管理人应当通过邮寄、传真或者招募说明书规定的其他方式在</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个交易日内通知基金份额持有人，说明有关处理方法，</w:t>
      </w:r>
      <w:r w:rsidRPr="00EA41E6" w:rsidR="009C7F7C">
        <w:rPr>
          <w:rFonts w:asciiTheme="minorEastAsia" w:eastAsiaTheme="minorEastAsia" w:hAnsiTheme="minorEastAsia" w:hint="eastAsia"/>
          <w:bCs/>
          <w:color w:val="000000" w:themeColor="text1"/>
          <w:szCs w:val="21"/>
        </w:rPr>
        <w:t>并在2日内在</w:t>
      </w:r>
      <w:r w:rsidRPr="00EA41E6">
        <w:rPr>
          <w:rFonts w:asciiTheme="minorEastAsia" w:eastAsiaTheme="minorEastAsia" w:hAnsiTheme="minorEastAsia"/>
          <w:bCs/>
          <w:color w:val="000000" w:themeColor="text1"/>
          <w:szCs w:val="21"/>
        </w:rPr>
        <w:t>指定</w:t>
      </w:r>
      <w:r w:rsidRPr="00EA41E6" w:rsidR="00281CA9">
        <w:rPr>
          <w:rFonts w:asciiTheme="minorEastAsia" w:eastAsiaTheme="minorEastAsia" w:hAnsiTheme="minorEastAsia" w:hint="eastAsia"/>
          <w:bCs/>
          <w:color w:val="000000" w:themeColor="text1"/>
          <w:szCs w:val="21"/>
        </w:rPr>
        <w:t>媒介</w:t>
      </w:r>
      <w:r w:rsidRPr="00EA41E6">
        <w:rPr>
          <w:rFonts w:asciiTheme="minorEastAsia" w:eastAsiaTheme="minorEastAsia" w:hAnsiTheme="minorEastAsia"/>
          <w:bCs/>
          <w:color w:val="000000" w:themeColor="text1"/>
          <w:szCs w:val="21"/>
        </w:rPr>
        <w:t>上刊登公告。</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（十</w:t>
      </w:r>
      <w:r w:rsidRPr="00EA41E6" w:rsidR="00090469">
        <w:rPr>
          <w:rStyle w:val="da"/>
          <w:rFonts w:asciiTheme="minorEastAsia" w:eastAsiaTheme="minorEastAsia" w:hAnsiTheme="minorEastAsia" w:hint="eastAsia"/>
          <w:color w:val="000000" w:themeColor="text1"/>
          <w:szCs w:val="21"/>
        </w:rPr>
        <w:t>一</w:t>
      </w:r>
      <w:r w:rsidRPr="00EA41E6">
        <w:rPr>
          <w:rStyle w:val="da"/>
          <w:rFonts w:asciiTheme="minorEastAsia" w:eastAsiaTheme="minorEastAsia" w:hAnsiTheme="minorEastAsia" w:hint="eastAsia"/>
          <w:color w:val="000000" w:themeColor="text1"/>
          <w:szCs w:val="21"/>
        </w:rPr>
        <w:t>）拒绝或暂停申购、暂停赎回</w:t>
      </w:r>
      <w:r w:rsidRPr="00EA41E6" w:rsidR="000D3DAB">
        <w:rPr>
          <w:rFonts w:asciiTheme="minorEastAsia" w:eastAsiaTheme="minorEastAsia" w:hAnsiTheme="minorEastAsia"/>
          <w:bCs/>
          <w:color w:val="000000" w:themeColor="text1"/>
          <w:szCs w:val="21"/>
        </w:rPr>
        <w:t>或延缓支付赎回款项</w:t>
      </w:r>
      <w:r w:rsidRPr="00EA41E6">
        <w:rPr>
          <w:rStyle w:val="da"/>
          <w:rFonts w:asciiTheme="minorEastAsia" w:eastAsiaTheme="minorEastAsia" w:hAnsiTheme="minorEastAsia" w:hint="eastAsia"/>
          <w:color w:val="000000" w:themeColor="text1"/>
          <w:szCs w:val="21"/>
        </w:rPr>
        <w:t>的情形及处理</w:t>
      </w:r>
      <w:bookmarkEnd w:id="54"/>
    </w:p>
    <w:p w:rsidR="007B3643"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sidR="00837EB8">
        <w:rPr>
          <w:rFonts w:asciiTheme="minorEastAsia" w:eastAsiaTheme="minorEastAsia" w:hAnsiTheme="minorEastAsia" w:hint="eastAsia"/>
          <w:color w:val="000000" w:themeColor="text1"/>
          <w:szCs w:val="21"/>
        </w:rPr>
        <w:t>基金合同约定的开放运作期发生下列情况时，</w:t>
      </w:r>
      <w:r w:rsidRPr="00EA41E6">
        <w:rPr>
          <w:rFonts w:asciiTheme="minorEastAsia" w:eastAsiaTheme="minorEastAsia" w:hAnsiTheme="minorEastAsia" w:hint="eastAsia"/>
          <w:color w:val="000000" w:themeColor="text1"/>
          <w:szCs w:val="21"/>
        </w:rPr>
        <w:t>基金管理人可拒绝或暂停接受投资人的申购申请：</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(1)因不可抗力导致基金无法正常运作。</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(2)发生基金合同规定的暂停基金资产估值情况时。</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(3)本基金投资的证券交易场所临时停止交易。</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(4)基金管理人认为接受某笔或某些申购申请可能会影响或损害现有基金份额持有人利益时。</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(5)基金资产规模过大，使基金管理人无法找到合适的投资品种，或其他可能对基金业绩产生负面影响，或基金管理人认定的其他损害现有基金份额持有人利益的情形。</w:t>
      </w:r>
    </w:p>
    <w:p w:rsidR="0042249A"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（7）基金管理人接受某笔或者某些申购申请有可能导致单一投资者持有基金份额的比例达到或者超过50%，或者变相规避50%集中度的情形时。</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7D41B1"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F071FB">
        <w:rPr>
          <w:rFonts w:asciiTheme="minorEastAsia" w:eastAsiaTheme="minorEastAsia" w:hAnsiTheme="minorEastAsia"/>
          <w:color w:val="000000" w:themeColor="text1"/>
          <w:szCs w:val="21"/>
        </w:rPr>
        <w:t>10</w:t>
      </w:r>
      <w:r w:rsidRPr="00EA41E6">
        <w:rPr>
          <w:rFonts w:asciiTheme="minorEastAsia" w:eastAsiaTheme="minorEastAsia" w:hAnsiTheme="minorEastAsia" w:hint="eastAsia"/>
          <w:color w:val="000000" w:themeColor="text1"/>
          <w:szCs w:val="21"/>
        </w:rPr>
        <w:t>)法律法规规定或中国证监会认定的其他情形。</w:t>
      </w:r>
    </w:p>
    <w:p w:rsidR="007F5996" w:rsidRPr="00EA41E6" w:rsidP="0042249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发生上述第（1）、（2）、（3）、（5）、（6）</w:t>
      </w:r>
      <w:r w:rsidRPr="00EA41E6" w:rsidR="0042249A">
        <w:rPr>
          <w:rFonts w:asciiTheme="minorEastAsia" w:eastAsiaTheme="minorEastAsia" w:hAnsiTheme="minorEastAsia" w:hint="eastAsia"/>
          <w:color w:val="000000" w:themeColor="text1"/>
          <w:szCs w:val="21"/>
        </w:rPr>
        <w:t>、（</w:t>
      </w:r>
      <w:r w:rsidRPr="00EA41E6" w:rsidR="00F071FB">
        <w:rPr>
          <w:rFonts w:asciiTheme="minorEastAsia" w:eastAsiaTheme="minorEastAsia" w:hAnsiTheme="minorEastAsia"/>
          <w:color w:val="000000" w:themeColor="text1"/>
          <w:szCs w:val="21"/>
        </w:rPr>
        <w:t>8</w:t>
      </w:r>
      <w:r w:rsidRPr="00EA41E6" w:rsidR="0042249A">
        <w:rPr>
          <w:rFonts w:asciiTheme="minorEastAsia" w:eastAsiaTheme="minorEastAsia" w:hAnsiTheme="minorEastAsia" w:hint="eastAsia"/>
          <w:color w:val="000000" w:themeColor="text1"/>
          <w:szCs w:val="21"/>
        </w:rPr>
        <w:t>）</w:t>
      </w:r>
      <w:r w:rsidRPr="00EA41E6" w:rsidR="00F071FB">
        <w:rPr>
          <w:rFonts w:asciiTheme="minorEastAsia" w:eastAsiaTheme="minorEastAsia" w:hAnsiTheme="minorEastAsia" w:hint="eastAsia"/>
          <w:color w:val="000000" w:themeColor="text1"/>
          <w:szCs w:val="21"/>
        </w:rPr>
        <w:t>、</w:t>
      </w:r>
      <w:r w:rsidRPr="00EA41E6" w:rsidR="00F071FB">
        <w:rPr>
          <w:rFonts w:asciiTheme="minorEastAsia" w:eastAsiaTheme="minorEastAsia" w:hAnsiTheme="minorEastAsia"/>
          <w:color w:val="000000" w:themeColor="text1"/>
          <w:szCs w:val="21"/>
        </w:rPr>
        <w:t>（</w:t>
      </w:r>
      <w:r w:rsidRPr="00EA41E6" w:rsidR="00F071FB">
        <w:rPr>
          <w:rFonts w:asciiTheme="minorEastAsia" w:eastAsiaTheme="minorEastAsia" w:hAnsiTheme="minorEastAsia" w:hint="eastAsia"/>
          <w:color w:val="000000" w:themeColor="text1"/>
          <w:szCs w:val="21"/>
        </w:rPr>
        <w:t>9</w:t>
      </w:r>
      <w:r w:rsidRPr="00EA41E6" w:rsidR="00F071FB">
        <w:rPr>
          <w:rFonts w:asciiTheme="minorEastAsia" w:eastAsiaTheme="minorEastAsia" w:hAnsiTheme="minorEastAsia"/>
          <w:color w:val="000000" w:themeColor="text1"/>
          <w:szCs w:val="21"/>
        </w:rPr>
        <w:t>）</w:t>
      </w:r>
      <w:r w:rsidRPr="00EA41E6" w:rsidR="00F071FB">
        <w:rPr>
          <w:rFonts w:asciiTheme="minorEastAsia" w:eastAsiaTheme="minorEastAsia" w:hAnsiTheme="minorEastAsia" w:hint="eastAsia"/>
          <w:color w:val="000000" w:themeColor="text1"/>
          <w:szCs w:val="21"/>
        </w:rPr>
        <w:t>、</w:t>
      </w:r>
      <w:r w:rsidRPr="00EA41E6" w:rsidR="00F071FB">
        <w:rPr>
          <w:rFonts w:asciiTheme="minorEastAsia" w:eastAsiaTheme="minorEastAsia" w:hAnsiTheme="minorEastAsia"/>
          <w:color w:val="000000" w:themeColor="text1"/>
          <w:szCs w:val="21"/>
        </w:rPr>
        <w:t>（</w:t>
      </w:r>
      <w:r w:rsidRPr="00EA41E6" w:rsidR="00F071FB">
        <w:rPr>
          <w:rFonts w:asciiTheme="minorEastAsia" w:eastAsiaTheme="minorEastAsia" w:hAnsiTheme="minorEastAsia" w:hint="eastAsia"/>
          <w:color w:val="000000" w:themeColor="text1"/>
          <w:szCs w:val="21"/>
        </w:rPr>
        <w:t>1</w:t>
      </w:r>
      <w:r w:rsidRPr="00EA41E6" w:rsidR="00F071FB">
        <w:rPr>
          <w:rFonts w:asciiTheme="minorEastAsia" w:eastAsiaTheme="minorEastAsia" w:hAnsiTheme="minorEastAsia"/>
          <w:color w:val="000000" w:themeColor="text1"/>
          <w:szCs w:val="21"/>
        </w:rPr>
        <w:t>0）</w:t>
      </w:r>
      <w:r w:rsidRPr="00EA41E6">
        <w:rPr>
          <w:rFonts w:asciiTheme="minorEastAsia" w:eastAsiaTheme="minorEastAsia" w:hAnsiTheme="minorEastAsia" w:hint="eastAsia"/>
          <w:color w:val="000000" w:themeColor="text1"/>
          <w:szCs w:val="21"/>
        </w:rPr>
        <w:t>项情形且基金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7B3643"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w:t>
      </w:r>
      <w:r w:rsidRPr="00EA41E6" w:rsidR="00837EB8">
        <w:rPr>
          <w:rFonts w:asciiTheme="minorEastAsia" w:eastAsiaTheme="minorEastAsia" w:hAnsiTheme="minorEastAsia" w:hint="eastAsia"/>
          <w:color w:val="000000" w:themeColor="text1"/>
          <w:szCs w:val="21"/>
        </w:rPr>
        <w:t>基金合同约定的开放运作期发生下列情形时，</w:t>
      </w:r>
      <w:r w:rsidRPr="00EA41E6">
        <w:rPr>
          <w:rFonts w:asciiTheme="minorEastAsia" w:eastAsiaTheme="minorEastAsia" w:hAnsiTheme="minorEastAsia" w:hint="eastAsia"/>
          <w:color w:val="000000" w:themeColor="text1"/>
          <w:szCs w:val="21"/>
        </w:rPr>
        <w:t>基金管理人可暂停接受投资人的赎回申请或延缓支付赎回款项：</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（1）因不可抗力导致基金管理人不能支付赎回款项。</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（2）发生基金合同规定的暂停基金资产估值情况时。</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（3）本基金投资的证券交易场所临时停止交易。</w:t>
      </w:r>
    </w:p>
    <w:p w:rsidR="007D41B1" w:rsidRPr="00EA41E6" w:rsidP="00837EB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（4）本基金的资产组合中的重要部分发生暂停交易或其他重大事件，继续接受赎回可能会影响或损害基金份额持有人利益时。</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837EB8">
        <w:rPr>
          <w:rFonts w:asciiTheme="minorEastAsia" w:eastAsiaTheme="minorEastAsia" w:hAnsiTheme="minorEastAsia" w:hint="eastAsia"/>
          <w:color w:val="000000" w:themeColor="text1"/>
          <w:szCs w:val="21"/>
        </w:rPr>
        <w:t>5</w:t>
      </w:r>
      <w:r w:rsidRPr="00EA41E6">
        <w:rPr>
          <w:rFonts w:asciiTheme="minorEastAsia" w:eastAsiaTheme="minorEastAsia" w:hAnsiTheme="minorEastAsia" w:hint="eastAsia"/>
          <w:color w:val="000000" w:themeColor="text1"/>
          <w:szCs w:val="21"/>
        </w:rPr>
        <w:t>）基金管理人、基金托管人、登记机构、销售机构、支付结算机构等因异常情况导致基金销售系统、基金销售支付结算系统、基金登记系统、基金会计系统等无法正常运行。</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837EB8">
        <w:rPr>
          <w:rFonts w:asciiTheme="minorEastAsia" w:eastAsiaTheme="minorEastAsia" w:hAnsiTheme="minorEastAsia" w:hint="eastAsia"/>
          <w:color w:val="000000" w:themeColor="text1"/>
          <w:szCs w:val="21"/>
        </w:rPr>
        <w:t>6</w:t>
      </w:r>
      <w:r w:rsidRPr="00EA41E6">
        <w:rPr>
          <w:rFonts w:asciiTheme="minorEastAsia" w:eastAsiaTheme="minorEastAsia" w:hAnsiTheme="minorEastAsia" w:hint="eastAsia"/>
          <w:color w:val="000000" w:themeColor="text1"/>
          <w:szCs w:val="21"/>
        </w:rPr>
        <w:t>）继续接受赎回申请将损害现有基金份额持有人利益的情形时，可暂停接受投资人的赎回申请。</w:t>
      </w:r>
    </w:p>
    <w:p w:rsidR="00F071FB" w:rsidRPr="00EA41E6" w:rsidP="007D41B1">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color w:val="000000" w:themeColor="text1"/>
          <w:szCs w:val="21"/>
        </w:rPr>
        <w:t>（</w:t>
      </w:r>
      <w:r w:rsidRPr="00EA41E6" w:rsidR="00837EB8">
        <w:rPr>
          <w:rFonts w:asciiTheme="minorEastAsia" w:eastAsiaTheme="minorEastAsia" w:hAnsiTheme="minorEastAsia" w:hint="eastAsia"/>
          <w:color w:val="000000" w:themeColor="text1"/>
          <w:szCs w:val="21"/>
        </w:rPr>
        <w:t>7</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bCs/>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7D41B1" w:rsidRPr="00EA41E6" w:rsidP="007D41B1">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bCs/>
          <w:color w:val="000000" w:themeColor="text1"/>
          <w:szCs w:val="21"/>
        </w:rPr>
        <w:t>（8</w:t>
      </w: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color w:val="000000" w:themeColor="text1"/>
          <w:szCs w:val="21"/>
        </w:rPr>
        <w:t>法律法规规定或中国证监会认定的其他情形。</w:t>
      </w:r>
    </w:p>
    <w:p w:rsidR="00D127C2"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发生上述情形且基金管理人决定暂停接受基金份额持有人赎回申请或延缓支付赎回款项时，基金管理人应报中国证监会备案。基金份额持有人在申请赎回时可事先选择将当日可能未获受理部分予以撤销。在暂停赎回的情况消除时，基金管理人应及时恢复赎回业务的办理。</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bookmarkStart w:id="55" w:name="_Toc332373515"/>
      <w:r w:rsidRPr="00EA41E6">
        <w:rPr>
          <w:rFonts w:asciiTheme="minorEastAsia" w:eastAsiaTheme="minorEastAsia" w:hAnsiTheme="minorEastAsia" w:hint="eastAsia"/>
          <w:color w:val="000000" w:themeColor="text1"/>
          <w:szCs w:val="21"/>
        </w:rPr>
        <w:t>3、暂停申购或赎回的公告和重新开放申购或赎回的公告</w:t>
      </w:r>
      <w:bookmarkEnd w:id="55"/>
    </w:p>
    <w:p w:rsidR="00D347A8" w:rsidRPr="00EA41E6" w:rsidP="00D347A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（1）发生上述暂停申购或赎回情况的，基金管理人应在规定期限内在指定</w:t>
      </w:r>
      <w:r w:rsidRPr="00EA41E6" w:rsidR="00281CA9">
        <w:rPr>
          <w:rFonts w:asciiTheme="minorEastAsia" w:eastAsiaTheme="minorEastAsia" w:hAnsiTheme="minorEastAsia" w:hint="eastAsia"/>
          <w:color w:val="000000" w:themeColor="text1"/>
          <w:szCs w:val="21"/>
        </w:rPr>
        <w:t>媒介</w:t>
      </w:r>
      <w:r w:rsidRPr="00EA41E6">
        <w:rPr>
          <w:rFonts w:asciiTheme="minorEastAsia" w:eastAsiaTheme="minorEastAsia" w:hAnsiTheme="minorEastAsia" w:hint="eastAsia"/>
          <w:color w:val="000000" w:themeColor="text1"/>
          <w:szCs w:val="21"/>
        </w:rPr>
        <w:t>上刊登暂停公告。</w:t>
      </w:r>
    </w:p>
    <w:p w:rsidR="003A3677"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（2）基金管理人可以根据暂停申购或赎回的时间，依照《信息披露办法》的有关规定，最迟于重新开放日在指定</w:t>
      </w:r>
      <w:r w:rsidRPr="00EA41E6" w:rsidR="00281CA9">
        <w:rPr>
          <w:rFonts w:asciiTheme="minorEastAsia" w:eastAsiaTheme="minorEastAsia" w:hAnsiTheme="minorEastAsia" w:hint="eastAsia"/>
          <w:color w:val="000000" w:themeColor="text1"/>
          <w:szCs w:val="21"/>
        </w:rPr>
        <w:t>媒介</w:t>
      </w:r>
      <w:r w:rsidRPr="00EA41E6">
        <w:rPr>
          <w:rFonts w:asciiTheme="minorEastAsia" w:eastAsiaTheme="minorEastAsia" w:hAnsiTheme="minorEastAsia" w:hint="eastAsia"/>
          <w:color w:val="000000" w:themeColor="text1"/>
          <w:szCs w:val="21"/>
        </w:rPr>
        <w:t>上刊登重新开放申购或赎回的公告；也可以根据实际情况在暂停公告中明确重新开放申购或赎回的时间，届时不再另行发布重新开放的公告。</w:t>
      </w:r>
    </w:p>
    <w:p w:rsidR="003A3677"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（十二）实施侧袋机制期间本基金的申购与赎回</w:t>
      </w:r>
    </w:p>
    <w:p w:rsidR="004648B1"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p>
    <w:p w:rsidR="00BA4B87" w:rsidRPr="00EA41E6" w:rsidP="009A5A64">
      <w:pPr>
        <w:pStyle w:val="Heading1"/>
        <w:spacing w:before="317" w:after="317" w:line="320" w:lineRule="exact"/>
        <w:ind w:firstLine="600"/>
        <w:rPr>
          <w:rFonts w:asciiTheme="minorEastAsia" w:eastAsiaTheme="minorEastAsia" w:hAnsiTheme="minorEastAsia"/>
          <w:color w:val="000000" w:themeColor="text1"/>
          <w:sz w:val="30"/>
        </w:rPr>
      </w:pPr>
      <w:r w:rsidRPr="00EA41E6">
        <w:rPr>
          <w:rFonts w:asciiTheme="minorEastAsia" w:eastAsiaTheme="minorEastAsia" w:hAnsiTheme="minorEastAsia" w:hint="eastAsia"/>
          <w:color w:val="000000" w:themeColor="text1"/>
          <w:sz w:val="30"/>
        </w:rPr>
        <w:br w:type="column"/>
      </w:r>
      <w:bookmarkStart w:id="56" w:name="_Toc332373516"/>
      <w:bookmarkStart w:id="57" w:name="_Toc103006527"/>
      <w:r w:rsidRPr="00EA41E6" w:rsidR="00266ED2">
        <w:rPr>
          <w:rFonts w:asciiTheme="minorEastAsia" w:eastAsiaTheme="minorEastAsia" w:hAnsiTheme="minorEastAsia" w:hint="eastAsia"/>
          <w:color w:val="000000" w:themeColor="text1"/>
          <w:sz w:val="30"/>
        </w:rPr>
        <w:t>十</w:t>
      </w:r>
      <w:r w:rsidRPr="00EA41E6">
        <w:rPr>
          <w:rFonts w:asciiTheme="minorEastAsia" w:eastAsiaTheme="minorEastAsia" w:hAnsiTheme="minorEastAsia" w:hint="eastAsia"/>
          <w:color w:val="000000" w:themeColor="text1"/>
          <w:sz w:val="30"/>
        </w:rPr>
        <w:t>、</w:t>
      </w:r>
      <w:bookmarkEnd w:id="56"/>
      <w:r w:rsidRPr="00EA41E6" w:rsidR="006B5663">
        <w:rPr>
          <w:rFonts w:asciiTheme="minorEastAsia" w:eastAsiaTheme="minorEastAsia" w:hAnsiTheme="minorEastAsia" w:hint="eastAsia"/>
          <w:color w:val="000000" w:themeColor="text1"/>
          <w:sz w:val="30"/>
        </w:rPr>
        <w:t>基金转换</w:t>
      </w:r>
      <w:r w:rsidRPr="00EA41E6" w:rsidR="00A64477">
        <w:rPr>
          <w:rFonts w:asciiTheme="minorEastAsia" w:eastAsiaTheme="minorEastAsia" w:hAnsiTheme="minorEastAsia" w:hint="eastAsia"/>
          <w:color w:val="000000" w:themeColor="text1"/>
          <w:sz w:val="30"/>
        </w:rPr>
        <w:t>和</w:t>
      </w:r>
      <w:r w:rsidRPr="00EA41E6" w:rsidR="006B5663">
        <w:rPr>
          <w:rFonts w:asciiTheme="minorEastAsia" w:eastAsiaTheme="minorEastAsia" w:hAnsiTheme="minorEastAsia" w:hint="eastAsia"/>
          <w:color w:val="000000" w:themeColor="text1"/>
          <w:sz w:val="30"/>
        </w:rPr>
        <w:t>定期定额投资计划</w:t>
      </w:r>
      <w:bookmarkEnd w:id="57"/>
    </w:p>
    <w:p w:rsidR="0067052B" w:rsidRPr="00EA41E6" w:rsidP="0067052B">
      <w:pPr>
        <w:spacing w:line="360" w:lineRule="auto"/>
        <w:ind w:firstLine="420" w:firstLineChars="200"/>
        <w:rPr>
          <w:rStyle w:val="da"/>
          <w:rFonts w:asciiTheme="minorEastAsia" w:eastAsiaTheme="minorEastAsia" w:hAnsiTheme="minorEastAsia"/>
          <w:color w:val="000000" w:themeColor="text1"/>
          <w:szCs w:val="21"/>
        </w:rPr>
      </w:pPr>
      <w:bookmarkStart w:id="58" w:name="_Toc332373517"/>
      <w:r w:rsidRPr="00EA41E6">
        <w:rPr>
          <w:rStyle w:val="da"/>
          <w:rFonts w:asciiTheme="minorEastAsia" w:eastAsiaTheme="minorEastAsia" w:hAnsiTheme="minorEastAsia" w:hint="eastAsia"/>
          <w:color w:val="000000" w:themeColor="text1"/>
          <w:szCs w:val="21"/>
        </w:rPr>
        <w:t>（一）基金转换</w:t>
      </w:r>
    </w:p>
    <w:p w:rsidR="0067052B" w:rsidRPr="00EA41E6" w:rsidP="0067052B">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1、基金转换</w:t>
      </w:r>
      <w:r w:rsidRPr="00EA41E6">
        <w:rPr>
          <w:rFonts w:asciiTheme="minorEastAsia" w:eastAsiaTheme="minorEastAsia" w:hAnsiTheme="minorEastAsia" w:hint="eastAsia"/>
          <w:color w:val="000000" w:themeColor="text1"/>
          <w:szCs w:val="21"/>
        </w:rPr>
        <w:t>开始日及时间</w:t>
      </w:r>
    </w:p>
    <w:p w:rsidR="0067052B" w:rsidRPr="00EA41E6" w:rsidP="0067052B">
      <w:pPr>
        <w:spacing w:line="360" w:lineRule="auto"/>
        <w:ind w:firstLine="420"/>
        <w:rPr>
          <w:rFonts w:asciiTheme="minorEastAsia" w:eastAsiaTheme="minorEastAsia" w:hAnsiTheme="minorEastAsia" w:cs="Arial"/>
          <w:color w:val="000000" w:themeColor="text1"/>
          <w:szCs w:val="21"/>
        </w:rPr>
      </w:pPr>
      <w:r w:rsidRPr="00EA41E6">
        <w:rPr>
          <w:rFonts w:asciiTheme="minorEastAsia" w:eastAsiaTheme="minorEastAsia" w:hAnsiTheme="minorEastAsia" w:hint="eastAsia"/>
          <w:color w:val="000000" w:themeColor="text1"/>
          <w:szCs w:val="21"/>
        </w:rPr>
        <w:t>本基金已于2016年10月21日开始办理基金转换业务</w:t>
      </w:r>
      <w:r w:rsidRPr="00EA41E6">
        <w:rPr>
          <w:rFonts w:asciiTheme="minorEastAsia" w:eastAsiaTheme="minorEastAsia" w:hAnsiTheme="minorEastAsia" w:cs="Arial" w:hint="eastAsia"/>
          <w:color w:val="000000" w:themeColor="text1"/>
          <w:szCs w:val="21"/>
        </w:rPr>
        <w:t>。</w:t>
      </w:r>
    </w:p>
    <w:p w:rsidR="0067052B" w:rsidRPr="00EA41E6" w:rsidP="0067052B">
      <w:pPr>
        <w:spacing w:line="360" w:lineRule="auto"/>
        <w:ind w:firstLine="420"/>
        <w:rPr>
          <w:rFonts w:asciiTheme="minorEastAsia" w:eastAsiaTheme="minorEastAsia" w:hAnsiTheme="minorEastAsia" w:cs="Arial"/>
          <w:color w:val="000000" w:themeColor="text1"/>
          <w:szCs w:val="21"/>
        </w:rPr>
      </w:pPr>
      <w:r w:rsidRPr="00EA41E6">
        <w:rPr>
          <w:rFonts w:asciiTheme="minorEastAsia" w:eastAsiaTheme="minorEastAsia" w:hAnsiTheme="minorEastAsia" w:hint="eastAsia"/>
          <w:color w:val="000000" w:themeColor="text1"/>
          <w:szCs w:val="21"/>
        </w:rPr>
        <w:t>本基金在开放运作期内开放转换业务，具体办理时间为上海证券交易所、深圳证券交易所的正常交易日的交易时间，但基金管理人根据法律法规、中国证监会的要求或《基金合同》的规定公告暂停转换时除外。</w:t>
      </w:r>
    </w:p>
    <w:p w:rsidR="0067052B" w:rsidRPr="00EA41E6" w:rsidP="0067052B">
      <w:pPr>
        <w:spacing w:line="360" w:lineRule="auto"/>
        <w:ind w:firstLine="420"/>
        <w:rPr>
          <w:rFonts w:asciiTheme="minorEastAsia" w:eastAsiaTheme="minorEastAsia" w:hAnsiTheme="minorEastAsia" w:cs="Arial"/>
          <w:color w:val="000000" w:themeColor="text1"/>
          <w:szCs w:val="21"/>
        </w:rPr>
      </w:pPr>
      <w:r w:rsidRPr="00EA41E6">
        <w:rPr>
          <w:rFonts w:asciiTheme="minorEastAsia" w:eastAsiaTheme="minorEastAsia" w:hAnsiTheme="minorEastAsia" w:hint="eastAsia"/>
          <w:bCs/>
          <w:color w:val="000000" w:themeColor="text1"/>
          <w:szCs w:val="21"/>
        </w:rPr>
        <w:t>若出现新的证券交易市场、证券交易所交易时间变更、其他特殊情况或根据业务需要，基金管理人有权视情况对前述开放日及开放时间进行相应的调整，但应在实施前依照</w:t>
      </w:r>
      <w:r w:rsidRPr="00EA41E6">
        <w:rPr>
          <w:rFonts w:asciiTheme="minorEastAsia" w:eastAsiaTheme="minorEastAsia" w:hAnsiTheme="minorEastAsia" w:cs="Arial" w:hint="eastAsia"/>
          <w:color w:val="000000" w:themeColor="text1"/>
          <w:szCs w:val="21"/>
        </w:rPr>
        <w:t>《信息披露办法》的有关规定在指定媒介上公告。</w:t>
      </w:r>
    </w:p>
    <w:p w:rsidR="0067052B" w:rsidRPr="00EA41E6" w:rsidP="0067052B">
      <w:pPr>
        <w:spacing w:line="360" w:lineRule="auto"/>
        <w:ind w:firstLine="420"/>
        <w:rPr>
          <w:rFonts w:asciiTheme="minorEastAsia" w:eastAsiaTheme="minorEastAsia" w:hAnsiTheme="minorEastAsia" w:cs="Arial"/>
          <w:color w:val="000000" w:themeColor="text1"/>
          <w:szCs w:val="21"/>
        </w:rPr>
      </w:pPr>
      <w:r w:rsidRPr="00EA41E6">
        <w:rPr>
          <w:rFonts w:asciiTheme="minorEastAsia" w:eastAsiaTheme="minorEastAsia" w:hAnsiTheme="minorEastAsia" w:cs="Arial" w:hint="eastAsia"/>
          <w:color w:val="000000" w:themeColor="text1"/>
          <w:szCs w:val="21"/>
        </w:rPr>
        <w:t>投资者需在转出基金和转入基金均有交易的当日，方可办理基金转换业务。</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w:t>
      </w:r>
      <w:r w:rsidRPr="00EA41E6">
        <w:rPr>
          <w:rFonts w:asciiTheme="minorEastAsia" w:eastAsiaTheme="minorEastAsia" w:hAnsiTheme="minorEastAsia" w:hint="eastAsia"/>
          <w:color w:val="000000" w:themeColor="text1"/>
          <w:szCs w:val="21"/>
        </w:rPr>
        <w:t>基金转换的原则</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（1）基金转换只能在同一销售机构进行。转换的两只基金必须都是该销售机构销售的同一基金管理人管理的、在同一注册登记机构注册登记的基金。</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（2）基金转换以份额为单位进行申请。投资者可以发起多次基金转换业务，基金转换费用按每笔申请单独计算。转换费用以人民币元为单位，计算结果按照四舍五入方法，保留小数点后两位。</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（3）基金转换采取未知价法，即基金的转换价格以转换申请受理当日各转出、转入基金的份额净值为基准进行计算。</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（4）基金转换后，转入的基金份额的持有期将自转入的基金份额被确认之日起重新开始计算。</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（5）投资者办理基金转换业务时，转出方的基金必须处于可赎回状态，转入方的基金必须处于可申购状态。</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（6）转换业务遵循“先进先出”的业务规则，即份额注册日期在前的先转换出，份额注册日期在后的后转换出，如果转换申请当日，同时有赎回申请的情况下，则遵循先赎回后转换的处理原则。</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（7）转入本基金的份额计算结果保留到小数点后两位，小数点后两位以后的部分四舍五入，由此误差产生的损失由基金财产承担，产生的收益归基金财产所有。</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3、基金转换的程序</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（1）基金转换的申请方式</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基金投资者必须根据基金管理人和基金销售机构规定的手续，在开放日的业务办理时间提出转换的申请。</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提交基金转换申请时，账户中必须有足够可用的转出基金份额余额。</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（2）基金转换申请的确认</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基金管理人应以交易时间结束前受理有效基金转换申请的当天作为基金转换的申请日(T日)，在正常情况下，本基金注册登记机构在T+1日前(含T+1日)对该交易的有效性进行确认。T日提交的有效申请，投资人应在T+2 日后(包括该日)到销售网点柜台或以销售机构规定的其他方式查询申请的确认情况。</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4、基金转换的数额限制</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基金份额持有人可将其全部或部分基金份额转换成另一只基金，基金份额单笔转出申请不得少于1份（</w:t>
      </w:r>
      <w:r w:rsidRPr="00EA41E6" w:rsidR="00D32E53">
        <w:rPr>
          <w:rFonts w:asciiTheme="minorEastAsia" w:eastAsiaTheme="minorEastAsia" w:hAnsiTheme="minorEastAsia" w:hint="eastAsia"/>
          <w:color w:val="000000" w:themeColor="text1"/>
          <w:szCs w:val="21"/>
        </w:rPr>
        <w:t>如该账户在该销售机构托管的该基金余额不足</w:t>
      </w:r>
      <w:r w:rsidRPr="00EA41E6">
        <w:rPr>
          <w:rFonts w:asciiTheme="minorEastAsia" w:eastAsiaTheme="minorEastAsia" w:hAnsiTheme="minorEastAsia" w:hint="eastAsia"/>
          <w:color w:val="000000" w:themeColor="text1"/>
          <w:szCs w:val="21"/>
        </w:rPr>
        <w:t>1份，则必须一次性赎回或转出该基金全部份额）；若某笔转换导致投资者在</w:t>
      </w:r>
      <w:r w:rsidRPr="00EA41E6" w:rsidR="00E73CF3">
        <w:rPr>
          <w:rFonts w:asciiTheme="minorEastAsia" w:eastAsiaTheme="minorEastAsia" w:hAnsiTheme="minorEastAsia" w:hint="eastAsia"/>
          <w:color w:val="000000" w:themeColor="text1"/>
          <w:szCs w:val="21"/>
        </w:rPr>
        <w:t>该</w:t>
      </w:r>
      <w:r w:rsidRPr="00EA41E6">
        <w:rPr>
          <w:rFonts w:asciiTheme="minorEastAsia" w:eastAsiaTheme="minorEastAsia" w:hAnsiTheme="minorEastAsia" w:hint="eastAsia"/>
          <w:color w:val="000000" w:themeColor="text1"/>
          <w:szCs w:val="21"/>
        </w:rPr>
        <w:t>销售机构托管的该基金余额不足1份时，基金管理人有权将投资者在该销售机构托管的该基金剩余份额一次性全部赎回。</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5、基金转换费率</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Pr="00EA41E6" w:rsidR="00D32E53">
        <w:rPr>
          <w:rFonts w:asciiTheme="minorEastAsia" w:eastAsiaTheme="minorEastAsia" w:hAnsiTheme="minorEastAsia" w:hint="eastAsia"/>
          <w:color w:val="000000" w:themeColor="text1"/>
          <w:szCs w:val="21"/>
        </w:rPr>
        <w:t>各基金</w:t>
      </w:r>
      <w:r w:rsidRPr="00EA41E6" w:rsidR="00D32E53">
        <w:rPr>
          <w:rFonts w:asciiTheme="minorEastAsia" w:eastAsiaTheme="minorEastAsia" w:hAnsiTheme="minorEastAsia"/>
          <w:color w:val="000000" w:themeColor="text1"/>
          <w:szCs w:val="21"/>
        </w:rPr>
        <w:t>的</w:t>
      </w:r>
      <w:r w:rsidRPr="00EA41E6">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可以在不违反法律法规规定及基金合同约定的情形下根据市场情况制定基金促销计划，针对基金投资人定期和不定期地开展基金促销活动。在基金促销活动期间，基金管理人可以对基金投资者适当调低基金转换费率。</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6、基金转换份额的计算方式</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计算公式：</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A＝［B×C×(1-D)/（1+G）+F］/E</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H＝ B×C×D</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J＝[B×C×(1-D)/(1+G)]×G</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其中，A为转入的基金份额；B为转出的基金份额；C为转换申请当日转出基金的基金份额净值；D为转出基金的对应赎回费率；E为转换申请当日转入基金的基金份额净值；</w:t>
      </w:r>
      <w:r w:rsidRPr="00EA41E6" w:rsidR="00756955">
        <w:rPr>
          <w:rFonts w:asciiTheme="minorEastAsia" w:eastAsiaTheme="minorEastAsia" w:hAnsiTheme="minorEastAsia" w:hint="eastAsia"/>
          <w:color w:val="000000" w:themeColor="text1"/>
          <w:szCs w:val="21"/>
        </w:rPr>
        <w:t>F为货币市场基金全部转出时注册登记机构已支付的未付收益</w:t>
      </w:r>
      <w:r w:rsidRPr="00EA41E6">
        <w:rPr>
          <w:rFonts w:asciiTheme="minorEastAsia" w:eastAsiaTheme="minorEastAsia" w:hAnsiTheme="minorEastAsia" w:hint="eastAsia"/>
          <w:color w:val="000000" w:themeColor="text1"/>
          <w:szCs w:val="21"/>
        </w:rPr>
        <w:t>；G为对应的申购补差费率；H为转出基金赎回费；J 为申购补差费。</w:t>
      </w:r>
    </w:p>
    <w:p w:rsidR="00756955"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说明：</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（1）基金转换费用由转出基金赎回费用及基金申购补差费用两部分构成。</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（2）转入基金时，从申购费用低的基金向申购费用高的基金转换时，每次收取申购补差费用；从申购费用高的基金向申购费用低的基金转换时，不收取申购补差费用（注：</w:t>
      </w:r>
      <w:r w:rsidRPr="00EA41E6">
        <w:rPr>
          <w:rFonts w:asciiTheme="minorEastAsia" w:eastAsiaTheme="minorEastAsia" w:hAnsiTheme="minorEastAsia" w:hint="eastAsia"/>
          <w:color w:val="000000" w:themeColor="text1"/>
          <w:kern w:val="0"/>
          <w:szCs w:val="21"/>
        </w:rPr>
        <w:t>对通过直销中心申购实施差别申购费率的投资群体基金份额的申购费，以除上述投资群体之外的其他投资者申购费为比较标准</w:t>
      </w:r>
      <w:r w:rsidRPr="00EA41E6">
        <w:rPr>
          <w:rFonts w:asciiTheme="minorEastAsia" w:eastAsiaTheme="minorEastAsia" w:hAnsiTheme="minorEastAsia" w:hint="eastAsia"/>
          <w:color w:val="000000" w:themeColor="text1"/>
          <w:szCs w:val="21"/>
        </w:rPr>
        <w:t>）。申购补差费用按照转换金额对应的转出基金与转入基金的申购费率差额进行补差，具体收取情况视每次转换时两只基金的申购费率的差异情况而定并见相关公告。</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（3）转出基金时，如涉及的转出基金有赎回费用，收取该基金的赎回费用。收取的赎回费按照</w:t>
      </w:r>
      <w:r w:rsidRPr="00EA41E6" w:rsidR="00E73CF3">
        <w:rPr>
          <w:rFonts w:asciiTheme="minorEastAsia" w:eastAsiaTheme="minorEastAsia" w:hAnsiTheme="minorEastAsia" w:hint="eastAsia"/>
          <w:color w:val="000000" w:themeColor="text1"/>
          <w:szCs w:val="21"/>
        </w:rPr>
        <w:t>各基金</w:t>
      </w:r>
      <w:r w:rsidRPr="00EA41E6" w:rsidR="00E73CF3">
        <w:rPr>
          <w:rFonts w:asciiTheme="minorEastAsia" w:eastAsiaTheme="minorEastAsia" w:hAnsiTheme="minorEastAsia"/>
          <w:color w:val="000000" w:themeColor="text1"/>
          <w:szCs w:val="21"/>
        </w:rPr>
        <w:t>的</w:t>
      </w:r>
      <w:r w:rsidRPr="00EA41E6">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例：假设某持有人（其他投资者）持有本基金10,000份，持有100天，现欲转换为易方达策略成长二号混合型证券投资基金；假设转出基金T日的基金份额净值为1.100元，转入基金易方达策略成长二号混合型证券投资基金T日的基金份额净值为1.020元，则转出基金的赎回费率为0%，申购补差费率为1.40%。转换份额计算如下：</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转换金额=转出基金申请份额×转出基金份额净值=10,000×1.100=11,000.00元</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转出基金赎回费=转换金额×转出基金赎回费率=11,000.00×0 %=0元</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申购补差费=（转换金额-转出基金赎回费）×申购补差费率÷（1＋申购补差费率）=（11,000.00-0)×1.40%÷(1+1.40%)=151.87元</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转换费=转出基金赎回费+申购补差费=0+151.87=151.87元</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转入金额=转换金额-转换费=11,000.00-151.87=10,848.13元</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转入份额=转入金额÷转入基金份额净值=10,848.13÷1.020=10,635.42份</w:t>
      </w:r>
    </w:p>
    <w:p w:rsidR="00D47D76" w:rsidRPr="00EA41E6" w:rsidP="0067052B">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7、基金转换的注册登记</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投资者T日申请基金转换成功后，注册登记机构将在T＋1工作日为投资者办理减少转出基金份额、增加转入基金份额的权益登记手续，一般情况下，投资者自T＋2工作日起有权赎回转入部分的基金份额</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本基金封闭运作期内不开放</w:t>
      </w:r>
      <w:r w:rsidRPr="00EA41E6">
        <w:rPr>
          <w:rFonts w:asciiTheme="minorEastAsia" w:eastAsiaTheme="minorEastAsia" w:hAnsiTheme="minorEastAsia"/>
          <w:color w:val="000000" w:themeColor="text1"/>
          <w:szCs w:val="21"/>
        </w:rPr>
        <w:t>申购、赎回、转换业务）</w:t>
      </w:r>
      <w:r w:rsidRPr="00EA41E6">
        <w:rPr>
          <w:rFonts w:asciiTheme="minorEastAsia" w:eastAsiaTheme="minorEastAsia" w:hAnsiTheme="minorEastAsia" w:hint="eastAsia"/>
          <w:color w:val="000000" w:themeColor="text1"/>
          <w:szCs w:val="21"/>
        </w:rPr>
        <w:t>。</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8、基金转换与巨额赎回</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开放运作期内，若本基金单个开放日内的基金份额净赎回申请（赎回申请份额总数加上基金转换中转出申请份额总数后扣除申购申请份额总数及基金转换中转入申请份额总数后的余额）超过前一日的基金总份额的20%，为巨额赎回。发生巨额赎回时，基金转出与基金赎回具有相同的优先级，基金管理人可根据基金资产组合情况，决定采取全额转换转出或终止《基金合同》等</w:t>
      </w:r>
      <w:r w:rsidRPr="00EA41E6">
        <w:rPr>
          <w:rFonts w:asciiTheme="minorEastAsia" w:eastAsiaTheme="minorEastAsia" w:hAnsiTheme="minorEastAsia"/>
          <w:color w:val="000000" w:themeColor="text1"/>
          <w:szCs w:val="21"/>
        </w:rPr>
        <w:t>措施</w:t>
      </w:r>
      <w:r w:rsidRPr="00EA41E6">
        <w:rPr>
          <w:rFonts w:asciiTheme="minorEastAsia" w:eastAsiaTheme="minorEastAsia" w:hAnsiTheme="minorEastAsia" w:hint="eastAsia"/>
          <w:color w:val="000000" w:themeColor="text1"/>
          <w:szCs w:val="21"/>
        </w:rPr>
        <w:t>。</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9、拒绝或暂停基金转换的情形</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发生下列情况时，基金管理人可拒绝或暂停接受基金投资者的转换申请：</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（1）因不可抗力导致基金无法正常运作或因不可抗力导致基金管理人不能支付转换转出款项。</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（2）发生基金合同规定的暂停基金资产估值情况时。</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（3）本基金投资的证券交易场所临时停止交易。</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（4）基金管理人认为接受某笔或某些转换转入申请可能会影响或损害现有基金份额持有人利益时。</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（5）基金资产规模过大，使基金管理人无法找到合适的投资品种，或其他可能对基金业绩产生负面影响，或基金管理人认定的其他损害现有基金份额持有人利益的情形。</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（7）基金管理人接受某笔或者某些转换</w:t>
      </w:r>
      <w:r w:rsidRPr="00EA41E6">
        <w:rPr>
          <w:rFonts w:asciiTheme="minorEastAsia" w:eastAsiaTheme="minorEastAsia" w:hAnsiTheme="minorEastAsia"/>
          <w:color w:val="000000" w:themeColor="text1"/>
          <w:szCs w:val="21"/>
        </w:rPr>
        <w:t>转入</w:t>
      </w:r>
      <w:r w:rsidRPr="00EA41E6">
        <w:rPr>
          <w:rFonts w:asciiTheme="minorEastAsia" w:eastAsiaTheme="minorEastAsia" w:hAnsiTheme="minorEastAsia" w:hint="eastAsia"/>
          <w:color w:val="000000" w:themeColor="text1"/>
          <w:szCs w:val="21"/>
        </w:rPr>
        <w:t>申请有可能导致单一投资者持有基金份额的比例达到或者超过50%，或者变相规避50%集中度的情形时。</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当一笔新的转换</w:t>
      </w:r>
      <w:r w:rsidRPr="00EA41E6">
        <w:rPr>
          <w:rFonts w:asciiTheme="minorEastAsia" w:eastAsiaTheme="minorEastAsia" w:hAnsiTheme="minorEastAsia"/>
          <w:color w:val="000000" w:themeColor="text1"/>
          <w:szCs w:val="21"/>
        </w:rPr>
        <w:t>转入</w:t>
      </w:r>
      <w:r w:rsidRPr="00EA41E6">
        <w:rPr>
          <w:rFonts w:asciiTheme="minorEastAsia" w:eastAsiaTheme="minorEastAsia" w:hAnsiTheme="minorEastAsia" w:hint="eastAsia"/>
          <w:color w:val="000000" w:themeColor="text1"/>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071FB" w:rsidRPr="00EA41E6" w:rsidP="00F071F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w:t>
      </w:r>
      <w:r w:rsidRPr="00EA41E6" w:rsidR="000902C8">
        <w:rPr>
          <w:rFonts w:asciiTheme="minorEastAsia" w:eastAsiaTheme="minorEastAsia" w:hAnsiTheme="minorEastAsia" w:hint="eastAsia"/>
          <w:color w:val="000000" w:themeColor="text1"/>
          <w:szCs w:val="21"/>
        </w:rPr>
        <w:t>时，经与基金托管人协商确认后，基金管理人应当采取暂停接受基金转换</w:t>
      </w:r>
      <w:r w:rsidRPr="00EA41E6">
        <w:rPr>
          <w:rFonts w:asciiTheme="minorEastAsia" w:eastAsiaTheme="minorEastAsia" w:hAnsiTheme="minorEastAsia" w:hint="eastAsia"/>
          <w:color w:val="000000" w:themeColor="text1"/>
          <w:szCs w:val="21"/>
        </w:rPr>
        <w:t>申请的措施。</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0902C8">
        <w:rPr>
          <w:rFonts w:asciiTheme="minorEastAsia" w:eastAsiaTheme="minorEastAsia" w:hAnsiTheme="minorEastAsia"/>
          <w:color w:val="000000" w:themeColor="text1"/>
          <w:szCs w:val="21"/>
        </w:rPr>
        <w:t>10</w:t>
      </w:r>
      <w:r w:rsidRPr="00EA41E6">
        <w:rPr>
          <w:rFonts w:asciiTheme="minorEastAsia" w:eastAsiaTheme="minorEastAsia" w:hAnsiTheme="minorEastAsia" w:hint="eastAsia"/>
          <w:color w:val="000000" w:themeColor="text1"/>
          <w:szCs w:val="21"/>
        </w:rPr>
        <w:t>）本基金的资产组合中的重要部分发生暂停交易或其他重大事件，继续接受转换转出可能会影响或损害基金份额持有人利益时。</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0902C8">
        <w:rPr>
          <w:rFonts w:asciiTheme="minorEastAsia" w:eastAsiaTheme="minorEastAsia" w:hAnsiTheme="minorEastAsia" w:hint="eastAsia"/>
          <w:color w:val="000000" w:themeColor="text1"/>
          <w:szCs w:val="21"/>
        </w:rPr>
        <w:t>1</w:t>
      </w:r>
      <w:r w:rsidRPr="00EA41E6" w:rsidR="000902C8">
        <w:rPr>
          <w:rFonts w:asciiTheme="minorEastAsia" w:eastAsiaTheme="minorEastAsia" w:hAnsiTheme="minorEastAsia"/>
          <w:color w:val="000000" w:themeColor="text1"/>
          <w:szCs w:val="21"/>
        </w:rPr>
        <w:t>1</w:t>
      </w:r>
      <w:r w:rsidRPr="00EA41E6">
        <w:rPr>
          <w:rFonts w:asciiTheme="minorEastAsia" w:eastAsiaTheme="minorEastAsia" w:hAnsiTheme="minorEastAsia" w:hint="eastAsia"/>
          <w:color w:val="000000" w:themeColor="text1"/>
          <w:szCs w:val="21"/>
        </w:rPr>
        <w:t>）继续接受转换转出申请将损害现有基金份额持有人利益的情形时，可暂停接受投资者的转换转出申请。</w:t>
      </w:r>
    </w:p>
    <w:p w:rsidR="0067052B" w:rsidRPr="00EA41E6" w:rsidP="0067052B">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0902C8">
        <w:rPr>
          <w:rFonts w:asciiTheme="minorEastAsia" w:eastAsiaTheme="minorEastAsia" w:hAnsiTheme="minorEastAsia"/>
          <w:color w:val="000000" w:themeColor="text1"/>
          <w:szCs w:val="21"/>
        </w:rPr>
        <w:t>12</w:t>
      </w:r>
      <w:r w:rsidRPr="00EA41E6">
        <w:rPr>
          <w:rFonts w:asciiTheme="minorEastAsia" w:eastAsiaTheme="minorEastAsia" w:hAnsiTheme="minorEastAsia" w:hint="eastAsia"/>
          <w:color w:val="000000" w:themeColor="text1"/>
          <w:szCs w:val="21"/>
        </w:rPr>
        <w:t>）法律法规规定或中国证监会认定的其他情形。</w:t>
      </w:r>
    </w:p>
    <w:p w:rsidR="00E00713" w:rsidRPr="00EA41E6" w:rsidP="00A67953">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bookmarkStart w:id="59" w:name="_Toc332373518"/>
      <w:bookmarkEnd w:id="58"/>
    </w:p>
    <w:p w:rsidR="00BA4B87" w:rsidRPr="00EA41E6" w:rsidP="00A6795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（二）定期定额投资计划</w:t>
      </w:r>
      <w:bookmarkEnd w:id="59"/>
    </w:p>
    <w:p w:rsidR="00BA4B87" w:rsidRPr="00EA41E6" w:rsidP="00341586">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A4B87" w:rsidRPr="00EA41E6" w:rsidP="00BA4B87">
      <w:pPr>
        <w:spacing w:line="360" w:lineRule="auto"/>
        <w:ind w:firstLine="480" w:firstLineChars="200"/>
        <w:rPr>
          <w:rFonts w:asciiTheme="minorEastAsia" w:eastAsiaTheme="minorEastAsia" w:hAnsiTheme="minorEastAsia"/>
          <w:color w:val="000000" w:themeColor="text1"/>
          <w:sz w:val="24"/>
        </w:rPr>
      </w:pPr>
    </w:p>
    <w:p w:rsidR="00BA4B87" w:rsidRPr="00EA41E6" w:rsidP="00BA4B87">
      <w:pPr>
        <w:spacing w:before="100" w:beforeAutospacing="1" w:after="100" w:afterAutospacing="1" w:line="400" w:lineRule="exact"/>
        <w:ind w:firstLine="420"/>
        <w:rPr>
          <w:rFonts w:asciiTheme="minorEastAsia" w:eastAsiaTheme="minorEastAsia" w:hAnsiTheme="minorEastAsia"/>
          <w:color w:val="000000" w:themeColor="text1"/>
          <w:kern w:val="0"/>
          <w:szCs w:val="21"/>
        </w:rPr>
      </w:pPr>
    </w:p>
    <w:p w:rsidR="009667F0" w:rsidRPr="00EA41E6">
      <w:pPr>
        <w:widowControl/>
        <w:jc w:val="left"/>
        <w:rPr>
          <w:rFonts w:asciiTheme="minorEastAsia" w:eastAsiaTheme="minorEastAsia" w:hAnsiTheme="minorEastAsia"/>
          <w:color w:val="000000" w:themeColor="text1"/>
          <w:sz w:val="30"/>
          <w:szCs w:val="32"/>
        </w:rPr>
      </w:pPr>
      <w:bookmarkStart w:id="60" w:name="_Toc332373519"/>
      <w:r w:rsidRPr="00EA41E6">
        <w:rPr>
          <w:rFonts w:asciiTheme="minorEastAsia" w:eastAsiaTheme="minorEastAsia" w:hAnsiTheme="minorEastAsia"/>
          <w:color w:val="000000" w:themeColor="text1"/>
          <w:sz w:val="30"/>
        </w:rPr>
        <w:br w:type="page"/>
      </w:r>
    </w:p>
    <w:p w:rsidR="00BA4B87" w:rsidRPr="00EA41E6" w:rsidP="009A5A64">
      <w:pPr>
        <w:pStyle w:val="Heading1"/>
        <w:spacing w:before="317" w:after="317" w:line="320" w:lineRule="exact"/>
        <w:ind w:firstLine="600"/>
        <w:rPr>
          <w:rFonts w:asciiTheme="minorEastAsia" w:eastAsiaTheme="minorEastAsia" w:hAnsiTheme="minorEastAsia"/>
          <w:bCs/>
          <w:color w:val="000000" w:themeColor="text1"/>
          <w:kern w:val="44"/>
          <w:sz w:val="28"/>
          <w:szCs w:val="44"/>
        </w:rPr>
      </w:pPr>
      <w:bookmarkStart w:id="61" w:name="_Toc103006528"/>
      <w:r w:rsidRPr="00EA41E6">
        <w:rPr>
          <w:rFonts w:asciiTheme="minorEastAsia" w:eastAsiaTheme="minorEastAsia" w:hAnsiTheme="minorEastAsia" w:hint="eastAsia"/>
          <w:color w:val="000000" w:themeColor="text1"/>
          <w:sz w:val="30"/>
        </w:rPr>
        <w:t>十</w:t>
      </w:r>
      <w:r w:rsidRPr="00EA41E6" w:rsidR="00266ED2">
        <w:rPr>
          <w:rFonts w:asciiTheme="minorEastAsia" w:eastAsiaTheme="minorEastAsia" w:hAnsiTheme="minorEastAsia" w:hint="eastAsia"/>
          <w:color w:val="000000" w:themeColor="text1"/>
          <w:sz w:val="30"/>
        </w:rPr>
        <w:t>一</w:t>
      </w:r>
      <w:r w:rsidRPr="00EA41E6">
        <w:rPr>
          <w:rFonts w:asciiTheme="minorEastAsia" w:eastAsiaTheme="minorEastAsia" w:hAnsiTheme="minorEastAsia" w:hint="eastAsia"/>
          <w:color w:val="000000" w:themeColor="text1"/>
          <w:sz w:val="30"/>
        </w:rPr>
        <w:t>、基金的转托管、</w:t>
      </w:r>
      <w:r w:rsidRPr="00EA41E6" w:rsidR="0059529A">
        <w:rPr>
          <w:rFonts w:asciiTheme="minorEastAsia" w:eastAsiaTheme="minorEastAsia" w:hAnsiTheme="minorEastAsia" w:hint="eastAsia"/>
          <w:color w:val="000000" w:themeColor="text1"/>
          <w:sz w:val="30"/>
        </w:rPr>
        <w:t>质押、</w:t>
      </w:r>
      <w:r w:rsidRPr="00EA41E6">
        <w:rPr>
          <w:rFonts w:asciiTheme="minorEastAsia" w:eastAsiaTheme="minorEastAsia" w:hAnsiTheme="minorEastAsia" w:hint="eastAsia"/>
          <w:color w:val="000000" w:themeColor="text1"/>
          <w:sz w:val="30"/>
        </w:rPr>
        <w:t>非交易过户、冻结与解冻</w:t>
      </w:r>
      <w:bookmarkEnd w:id="60"/>
      <w:bookmarkEnd w:id="61"/>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62" w:name="_Toc332373520"/>
      <w:bookmarkStart w:id="63" w:name="_Toc79392621"/>
      <w:r w:rsidRPr="00EA41E6">
        <w:rPr>
          <w:rStyle w:val="da"/>
          <w:rFonts w:asciiTheme="minorEastAsia" w:eastAsiaTheme="minorEastAsia" w:hAnsiTheme="minorEastAsia" w:hint="eastAsia"/>
          <w:color w:val="000000" w:themeColor="text1"/>
        </w:rPr>
        <w:t>（一）</w:t>
      </w:r>
      <w:r w:rsidRPr="00EA41E6" w:rsidR="00401F67">
        <w:rPr>
          <w:rStyle w:val="da"/>
          <w:rFonts w:asciiTheme="minorEastAsia" w:eastAsiaTheme="minorEastAsia" w:hAnsiTheme="minorEastAsia" w:hint="eastAsia"/>
          <w:color w:val="000000" w:themeColor="text1"/>
        </w:rPr>
        <w:t>基金的</w:t>
      </w:r>
      <w:r w:rsidRPr="00EA41E6">
        <w:rPr>
          <w:rStyle w:val="da"/>
          <w:rFonts w:asciiTheme="minorEastAsia" w:eastAsiaTheme="minorEastAsia" w:hAnsiTheme="minorEastAsia" w:hint="eastAsia"/>
          <w:color w:val="000000" w:themeColor="text1"/>
        </w:rPr>
        <w:t>转托管</w:t>
      </w:r>
      <w:bookmarkEnd w:id="62"/>
    </w:p>
    <w:p w:rsidR="00BA4B87" w:rsidRPr="00EA41E6" w:rsidP="009417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基金份额持有人可办理已持有基金份额在不同销售机构之间的转托管，基金销售机构可以按照规定的标准收取转托管费。具体办理方法参照《业务规则》的有关规定以及</w:t>
      </w:r>
      <w:r w:rsidRPr="00EA41E6" w:rsidR="00546B7B">
        <w:rPr>
          <w:rFonts w:asciiTheme="minorEastAsia" w:eastAsiaTheme="minorEastAsia" w:hAnsiTheme="minorEastAsia" w:hint="eastAsia"/>
          <w:color w:val="000000" w:themeColor="text1"/>
          <w:szCs w:val="21"/>
        </w:rPr>
        <w:t>各</w:t>
      </w:r>
      <w:r w:rsidRPr="00EA41E6" w:rsidR="00FF5DDA">
        <w:rPr>
          <w:rFonts w:asciiTheme="minorEastAsia" w:eastAsiaTheme="minorEastAsia" w:hAnsiTheme="minorEastAsia" w:hint="eastAsia"/>
          <w:color w:val="000000" w:themeColor="text1"/>
          <w:szCs w:val="21"/>
        </w:rPr>
        <w:t>销售</w:t>
      </w:r>
      <w:r w:rsidRPr="00EA41E6">
        <w:rPr>
          <w:rFonts w:asciiTheme="minorEastAsia" w:eastAsiaTheme="minorEastAsia" w:hAnsiTheme="minorEastAsia" w:hint="eastAsia"/>
          <w:color w:val="000000" w:themeColor="text1"/>
          <w:szCs w:val="21"/>
        </w:rPr>
        <w:t>机构的业务规则。</w:t>
      </w:r>
    </w:p>
    <w:p w:rsidR="00856C27" w:rsidRPr="00EA41E6" w:rsidP="009417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（二）基金份额的质押</w:t>
      </w:r>
    </w:p>
    <w:p w:rsidR="0048242D" w:rsidRPr="00EA41E6" w:rsidP="00C065D3">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在条件许可的情况下，基金登记机构可依据相关法律法规及其业务规则，办理基金份额质押业务，并可收取一定的手续费。</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64" w:name="_Toc332373521"/>
      <w:r w:rsidRPr="00EA41E6">
        <w:rPr>
          <w:rStyle w:val="da"/>
          <w:rFonts w:asciiTheme="minorEastAsia" w:eastAsiaTheme="minorEastAsia" w:hAnsiTheme="minorEastAsia" w:hint="eastAsia"/>
          <w:color w:val="000000" w:themeColor="text1"/>
        </w:rPr>
        <w:t>（</w:t>
      </w:r>
      <w:r w:rsidRPr="00EA41E6" w:rsidR="00856C27">
        <w:rPr>
          <w:rStyle w:val="da"/>
          <w:rFonts w:asciiTheme="minorEastAsia" w:eastAsiaTheme="minorEastAsia" w:hAnsiTheme="minorEastAsia" w:hint="eastAsia"/>
          <w:color w:val="000000" w:themeColor="text1"/>
        </w:rPr>
        <w:t>三</w:t>
      </w:r>
      <w:r w:rsidRPr="00EA41E6">
        <w:rPr>
          <w:rStyle w:val="da"/>
          <w:rFonts w:asciiTheme="minorEastAsia" w:eastAsiaTheme="minorEastAsia" w:hAnsiTheme="minorEastAsia" w:hint="eastAsia"/>
          <w:color w:val="000000" w:themeColor="text1"/>
        </w:rPr>
        <w:t>）基金的非交易过户</w:t>
      </w:r>
      <w:bookmarkEnd w:id="64"/>
    </w:p>
    <w:p w:rsidR="009417BA" w:rsidRPr="00EA41E6" w:rsidP="009417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EA41E6" w:rsidP="00BA4B8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65" w:name="_Toc332373522"/>
      <w:r w:rsidRPr="00EA41E6">
        <w:rPr>
          <w:rStyle w:val="da"/>
          <w:rFonts w:asciiTheme="minorEastAsia" w:eastAsiaTheme="minorEastAsia" w:hAnsiTheme="minorEastAsia" w:hint="eastAsia"/>
          <w:color w:val="000000" w:themeColor="text1"/>
        </w:rPr>
        <w:t>（</w:t>
      </w:r>
      <w:r w:rsidRPr="00EA41E6" w:rsidR="00856C27">
        <w:rPr>
          <w:rStyle w:val="da"/>
          <w:rFonts w:asciiTheme="minorEastAsia" w:eastAsiaTheme="minorEastAsia" w:hAnsiTheme="minorEastAsia" w:hint="eastAsia"/>
          <w:color w:val="000000" w:themeColor="text1"/>
        </w:rPr>
        <w:t>四</w:t>
      </w:r>
      <w:r w:rsidRPr="00EA41E6">
        <w:rPr>
          <w:rStyle w:val="da"/>
          <w:rFonts w:asciiTheme="minorEastAsia" w:eastAsiaTheme="minorEastAsia" w:hAnsiTheme="minorEastAsia" w:hint="eastAsia"/>
          <w:color w:val="000000" w:themeColor="text1"/>
        </w:rPr>
        <w:t>）基金的冻结与解冻</w:t>
      </w:r>
      <w:bookmarkEnd w:id="65"/>
    </w:p>
    <w:p w:rsidR="00BA4B87" w:rsidRPr="00EA41E6" w:rsidP="009417BA">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基金登记机构只受理国家有权机关依法要求的基金份额的冻结与解冻，以及登记机构认可、符合法律法规的其他情况下的冻结与解冻。</w:t>
      </w:r>
    </w:p>
    <w:bookmarkEnd w:id="63"/>
    <w:p w:rsidR="00BA4B87" w:rsidRPr="00EA41E6" w:rsidP="009A5A64">
      <w:pPr>
        <w:pStyle w:val="Heading1"/>
        <w:spacing w:before="317" w:after="317" w:line="320" w:lineRule="exact"/>
        <w:ind w:firstLine="64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rPr>
        <w:br w:type="column"/>
      </w:r>
      <w:bookmarkStart w:id="66" w:name="_Toc332373523"/>
      <w:bookmarkStart w:id="67" w:name="_Toc103006529"/>
      <w:r w:rsidRPr="00EA41E6">
        <w:rPr>
          <w:rFonts w:asciiTheme="minorEastAsia" w:eastAsiaTheme="minorEastAsia" w:hAnsiTheme="minorEastAsia" w:hint="eastAsia"/>
          <w:color w:val="000000" w:themeColor="text1"/>
          <w:sz w:val="30"/>
        </w:rPr>
        <w:t>十</w:t>
      </w:r>
      <w:r w:rsidRPr="00EA41E6" w:rsidR="00266ED2">
        <w:rPr>
          <w:rFonts w:asciiTheme="minorEastAsia" w:eastAsiaTheme="minorEastAsia" w:hAnsiTheme="minorEastAsia" w:hint="eastAsia"/>
          <w:color w:val="000000" w:themeColor="text1"/>
          <w:sz w:val="30"/>
        </w:rPr>
        <w:t>二</w:t>
      </w:r>
      <w:r w:rsidRPr="00EA41E6">
        <w:rPr>
          <w:rFonts w:asciiTheme="minorEastAsia" w:eastAsiaTheme="minorEastAsia" w:hAnsiTheme="minorEastAsia" w:hint="eastAsia"/>
          <w:color w:val="000000" w:themeColor="text1"/>
          <w:sz w:val="30"/>
        </w:rPr>
        <w:t>、基金的投资</w:t>
      </w:r>
      <w:bookmarkEnd w:id="66"/>
      <w:bookmarkEnd w:id="67"/>
    </w:p>
    <w:p w:rsidR="00BA4B87" w:rsidRPr="00EA41E6" w:rsidP="00F55EBC">
      <w:pPr>
        <w:spacing w:line="360" w:lineRule="auto"/>
        <w:ind w:firstLine="420" w:firstLineChars="200"/>
        <w:rPr>
          <w:rStyle w:val="da"/>
          <w:rFonts w:asciiTheme="minorEastAsia" w:eastAsiaTheme="minorEastAsia" w:hAnsiTheme="minorEastAsia"/>
          <w:color w:val="000000" w:themeColor="text1"/>
        </w:rPr>
      </w:pPr>
      <w:bookmarkStart w:id="68" w:name="_Toc332373524"/>
      <w:r w:rsidRPr="00EA41E6">
        <w:rPr>
          <w:rStyle w:val="da"/>
          <w:rFonts w:asciiTheme="minorEastAsia" w:eastAsiaTheme="minorEastAsia" w:hAnsiTheme="minorEastAsia" w:hint="eastAsia"/>
          <w:color w:val="000000" w:themeColor="text1"/>
        </w:rPr>
        <w:t>（一）投资目标</w:t>
      </w:r>
      <w:bookmarkEnd w:id="68"/>
    </w:p>
    <w:p w:rsidR="002233ED" w:rsidRPr="00EA41E6" w:rsidP="00837EB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本基金投资目标是力争为基金份额持有人创造超越业绩比较基准的稳定收益，努力实现基金资产的长期增值。</w:t>
      </w:r>
    </w:p>
    <w:p w:rsidR="00BA4B87" w:rsidRPr="00EA41E6" w:rsidP="00F55EBC">
      <w:pPr>
        <w:spacing w:line="360" w:lineRule="auto"/>
        <w:ind w:firstLine="420" w:firstLineChars="200"/>
        <w:rPr>
          <w:rStyle w:val="da"/>
          <w:rFonts w:asciiTheme="minorEastAsia" w:eastAsiaTheme="minorEastAsia" w:hAnsiTheme="minorEastAsia"/>
          <w:color w:val="000000" w:themeColor="text1"/>
        </w:rPr>
      </w:pPr>
      <w:bookmarkStart w:id="69" w:name="_Toc332373525"/>
      <w:r w:rsidRPr="00EA41E6">
        <w:rPr>
          <w:rStyle w:val="da"/>
          <w:rFonts w:asciiTheme="minorEastAsia" w:eastAsiaTheme="minorEastAsia" w:hAnsiTheme="minorEastAsia" w:hint="eastAsia"/>
          <w:color w:val="000000" w:themeColor="text1"/>
        </w:rPr>
        <w:t>（</w:t>
      </w:r>
      <w:r w:rsidRPr="00EA41E6" w:rsidR="009648D4">
        <w:rPr>
          <w:rStyle w:val="da"/>
          <w:rFonts w:asciiTheme="minorEastAsia" w:eastAsiaTheme="minorEastAsia" w:hAnsiTheme="minorEastAsia" w:hint="eastAsia"/>
          <w:color w:val="000000" w:themeColor="text1"/>
        </w:rPr>
        <w:t>二</w:t>
      </w:r>
      <w:r w:rsidRPr="00EA41E6">
        <w:rPr>
          <w:rStyle w:val="da"/>
          <w:rFonts w:asciiTheme="minorEastAsia" w:eastAsiaTheme="minorEastAsia" w:hAnsiTheme="minorEastAsia" w:hint="eastAsia"/>
          <w:color w:val="000000" w:themeColor="text1"/>
        </w:rPr>
        <w:t>）投资范围</w:t>
      </w:r>
      <w:bookmarkEnd w:id="69"/>
    </w:p>
    <w:p w:rsidR="00837EB8" w:rsidRPr="00EA41E6" w:rsidP="00837EB8">
      <w:pPr>
        <w:spacing w:line="360" w:lineRule="auto"/>
        <w:ind w:firstLine="420" w:firstLineChars="200"/>
        <w:rPr>
          <w:rFonts w:asciiTheme="minorEastAsia" w:eastAsiaTheme="minorEastAsia" w:hAnsiTheme="minorEastAsia"/>
          <w:bCs/>
          <w:color w:val="000000" w:themeColor="text1"/>
          <w:szCs w:val="21"/>
        </w:rPr>
      </w:pPr>
      <w:bookmarkStart w:id="70" w:name="_Toc332373526"/>
      <w:r w:rsidRPr="00EA41E6">
        <w:rPr>
          <w:rFonts w:asciiTheme="minorEastAsia" w:eastAsiaTheme="minorEastAsia" w:hAnsiTheme="minorEastAsia" w:hint="eastAsia"/>
          <w:bCs/>
          <w:color w:val="000000" w:themeColor="text1"/>
          <w:szCs w:val="21"/>
        </w:rPr>
        <w:t>本基金的投资范围包括国债、央行票据、地方政府债、金融债、次级债、企业债、短期融资券、中期票据、公司债、可转换债券（含可分离型可转换债券）、可交换债券、证券公司短期公司债券、资产支持证券、债券回购、银行存款、国债期货等固定收益类资产以及法律法规或中国证监会允许基金投资的其他金融工具，但须符合中国证监会相关规定。</w:t>
      </w:r>
    </w:p>
    <w:p w:rsidR="00837EB8" w:rsidRPr="00EA41E6" w:rsidP="00837EB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w:t>
      </w:r>
      <w:r w:rsidRPr="00EA41E6" w:rsidR="00D3332F">
        <w:rPr>
          <w:rFonts w:asciiTheme="minorEastAsia" w:eastAsiaTheme="minorEastAsia" w:hAnsiTheme="minorEastAsia" w:hint="eastAsia"/>
          <w:bCs/>
          <w:color w:val="000000" w:themeColor="text1"/>
          <w:szCs w:val="21"/>
        </w:rPr>
        <w:t>十个交易日</w:t>
      </w:r>
      <w:r w:rsidRPr="00EA41E6">
        <w:rPr>
          <w:rFonts w:asciiTheme="minorEastAsia" w:eastAsiaTheme="minorEastAsia" w:hAnsiTheme="minorEastAsia" w:hint="eastAsia"/>
          <w:bCs/>
          <w:color w:val="000000" w:themeColor="text1"/>
          <w:szCs w:val="21"/>
        </w:rPr>
        <w:t>内卖出。</w:t>
      </w:r>
    </w:p>
    <w:p w:rsidR="00837EB8" w:rsidRPr="00EA41E6" w:rsidP="00837EB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如法律法规或监管机构以后允许基金投资其他品种，</w:t>
      </w:r>
      <w:r w:rsidRPr="00EA41E6" w:rsidR="00D3332F">
        <w:rPr>
          <w:rFonts w:asciiTheme="minorEastAsia" w:eastAsiaTheme="minorEastAsia" w:hAnsiTheme="minorEastAsia" w:hint="eastAsia"/>
          <w:bCs/>
          <w:color w:val="000000" w:themeColor="text1"/>
          <w:szCs w:val="21"/>
        </w:rPr>
        <w:t>基金管理人在履行适当程序后，</w:t>
      </w:r>
      <w:r w:rsidRPr="00EA41E6">
        <w:rPr>
          <w:rFonts w:asciiTheme="minorEastAsia" w:eastAsiaTheme="minorEastAsia" w:hAnsiTheme="minorEastAsia" w:hint="eastAsia"/>
          <w:bCs/>
          <w:color w:val="000000" w:themeColor="text1"/>
          <w:szCs w:val="21"/>
        </w:rPr>
        <w:t>可以将其纳入投资范围。</w:t>
      </w:r>
    </w:p>
    <w:p w:rsidR="00837EB8" w:rsidRPr="00EA41E6" w:rsidP="00837EB8">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的投资组合比例为：债券资产的比例不低于基金资产的80%（开放运作期开始前一个月至开放运作期结束后一个月内不受此比例限制）；本基金投资于可转换债券和可交换债券的比例不得超过基金资产净值的20%；在开放运作期内，扣除国债期货需缴纳的交易保证金后，本基金现金或到期日在一年以内的政府债券的比例合计不低于基金资产净值的5%</w:t>
      </w:r>
      <w:r w:rsidRPr="00EA41E6" w:rsidR="000902C8">
        <w:rPr>
          <w:rFonts w:asciiTheme="minorEastAsia" w:eastAsiaTheme="minorEastAsia" w:hAnsiTheme="minorEastAsia" w:hint="eastAsia"/>
          <w:bCs/>
          <w:color w:val="000000" w:themeColor="text1"/>
          <w:szCs w:val="21"/>
        </w:rPr>
        <w:t>，现金不包括结算备付金、存出保证金、应收申购款等</w:t>
      </w:r>
      <w:r w:rsidRPr="00EA41E6">
        <w:rPr>
          <w:rFonts w:asciiTheme="minorEastAsia" w:eastAsiaTheme="minorEastAsia" w:hAnsiTheme="minorEastAsia" w:hint="eastAsia"/>
          <w:bCs/>
          <w:color w:val="000000" w:themeColor="text1"/>
          <w:szCs w:val="21"/>
        </w:rPr>
        <w:t>。</w:t>
      </w:r>
    </w:p>
    <w:p w:rsidR="00A74943" w:rsidRPr="00EA41E6" w:rsidP="00F70AC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如法律法规或监管机构以后对基金的投资范围与限制进行调整，本基金可</w:t>
      </w:r>
      <w:r w:rsidRPr="00EA41E6" w:rsidR="00D3332F">
        <w:rPr>
          <w:rFonts w:asciiTheme="minorEastAsia" w:eastAsiaTheme="minorEastAsia" w:hAnsiTheme="minorEastAsia" w:hint="eastAsia"/>
          <w:bCs/>
          <w:color w:val="000000" w:themeColor="text1"/>
          <w:szCs w:val="21"/>
        </w:rPr>
        <w:t>按照法律法规或监管机构的要求进行</w:t>
      </w:r>
      <w:r w:rsidRPr="00EA41E6">
        <w:rPr>
          <w:rFonts w:asciiTheme="minorEastAsia" w:eastAsiaTheme="minorEastAsia" w:hAnsiTheme="minorEastAsia" w:hint="eastAsia"/>
          <w:bCs/>
          <w:color w:val="000000" w:themeColor="text1"/>
          <w:szCs w:val="21"/>
        </w:rPr>
        <w:t>调整。</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sidR="00090469">
        <w:rPr>
          <w:rStyle w:val="da"/>
          <w:rFonts w:asciiTheme="minorEastAsia" w:eastAsiaTheme="minorEastAsia" w:hAnsiTheme="minorEastAsia" w:hint="eastAsia"/>
          <w:color w:val="000000" w:themeColor="text1"/>
          <w:szCs w:val="21"/>
        </w:rPr>
        <w:t>三</w:t>
      </w:r>
      <w:r w:rsidRPr="00EA41E6">
        <w:rPr>
          <w:rStyle w:val="da"/>
          <w:rFonts w:asciiTheme="minorEastAsia" w:eastAsiaTheme="minorEastAsia" w:hAnsiTheme="minorEastAsia" w:hint="eastAsia"/>
          <w:color w:val="000000" w:themeColor="text1"/>
          <w:szCs w:val="21"/>
        </w:rPr>
        <w:t>）投资策略</w:t>
      </w:r>
      <w:bookmarkEnd w:id="70"/>
      <w:r w:rsidRPr="00EA41E6">
        <w:rPr>
          <w:rStyle w:val="da"/>
          <w:rFonts w:asciiTheme="minorEastAsia" w:eastAsiaTheme="minorEastAsia" w:hAnsiTheme="minorEastAsia" w:hint="eastAsia"/>
          <w:color w:val="000000" w:themeColor="text1"/>
          <w:szCs w:val="21"/>
        </w:rPr>
        <w:t xml:space="preserve"> </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bookmarkStart w:id="71" w:name="_Toc332373530"/>
      <w:bookmarkStart w:id="72" w:name="question3"/>
      <w:r w:rsidRPr="00EA41E6">
        <w:rPr>
          <w:rFonts w:asciiTheme="minorEastAsia" w:eastAsiaTheme="minorEastAsia" w:hAnsiTheme="minorEastAsia" w:cs="Arial" w:hint="eastAsia"/>
          <w:bCs/>
          <w:color w:val="000000" w:themeColor="text1"/>
          <w:szCs w:val="21"/>
        </w:rPr>
        <w:t>本基金在封闭</w:t>
      </w:r>
      <w:r w:rsidRPr="00EA41E6" w:rsidR="00142BF5">
        <w:rPr>
          <w:rFonts w:asciiTheme="minorEastAsia" w:eastAsiaTheme="minorEastAsia" w:hAnsiTheme="minorEastAsia" w:hint="eastAsia"/>
          <w:color w:val="000000" w:themeColor="text1"/>
        </w:rPr>
        <w:t>运作</w:t>
      </w:r>
      <w:r w:rsidRPr="00EA41E6">
        <w:rPr>
          <w:rFonts w:asciiTheme="minorEastAsia" w:eastAsiaTheme="minorEastAsia" w:hAnsiTheme="minorEastAsia" w:cs="Arial" w:hint="eastAsia"/>
          <w:bCs/>
          <w:color w:val="000000" w:themeColor="text1"/>
          <w:szCs w:val="21"/>
        </w:rPr>
        <w:t>期与开放</w:t>
      </w:r>
      <w:r w:rsidRPr="00EA41E6" w:rsidR="00142BF5">
        <w:rPr>
          <w:rFonts w:asciiTheme="minorEastAsia" w:eastAsiaTheme="minorEastAsia" w:hAnsiTheme="minorEastAsia" w:hint="eastAsia"/>
          <w:color w:val="000000" w:themeColor="text1"/>
        </w:rPr>
        <w:t>运作</w:t>
      </w:r>
      <w:r w:rsidRPr="00EA41E6">
        <w:rPr>
          <w:rFonts w:asciiTheme="minorEastAsia" w:eastAsiaTheme="minorEastAsia" w:hAnsiTheme="minorEastAsia" w:cs="Arial" w:hint="eastAsia"/>
          <w:bCs/>
          <w:color w:val="000000" w:themeColor="text1"/>
          <w:szCs w:val="21"/>
        </w:rPr>
        <w:t xml:space="preserve">期采取不同的投资策略。 </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1、封闭运作期投资策略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（1）固定收益类资产投资策略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1）债券投资策略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本基金在债券投资上主要通过久期配置、类属配置、期限结构配置和个券选择四个层次进行投资管理。</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①在久期配置方面，本基金将对宏观经济走势、经济周期所处阶段和宏观经济政策动向等进行研究，预测未来收益率曲线变动趋势，并据此积极调整债券组合的平均久期，提高债券组合的总投资收益。</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②在类属配置方面，本基金将对宏观经济周期、市场利率走势、资金供求变化，以及信用债券的信用风险等因素进行分析，根据各债券类属的风险收益特征，定期对债券类属资产进行优化配置和调整，确定债券类属资产的最优权重。</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③在期限结构配置方面，本基金将对市场收益率曲线变动情况进行研判，在长期、中期和短期债券之间进行配置，适时采用子弹型、哑铃型或梯型策略构建投资组合，以期在收益率曲线调整的过程中获得较好收益。</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④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⑤证券公司短期公司债券投资策略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2）可转换债券及可交换债券投资策略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3）杠杆投资策略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本基金将对资金面进行综合分析的基础上，比较债券收益率、存款利率和融资成本，判断利差空间，力争通过杠杆操作提高组合收益。</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4）银行存款投资策略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本基金根据宏观经济指标分析各类资产的预期收益率水平，并据此制定和调整资产配置策略。当银行存款投资具有较高投资价值时，本基金将提高银行存款投资比例。</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（2）衍生产品投资策略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1）国债期货投资策略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本基金将根据风险管理的原则，主要选择流动性好、交易活跃的国债期货合约进行交易,以对冲投资组合的系统性风险、有效管理现金流量或降低建仓或调仓过程中的冲击成本等。</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2、开放运作期投资策略</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开放运作期内，本基金为保持较高的组合流动性，方便投资人安排投资，在遵守本基金有关投资限制与投资比例的前提下，将主要投资于高流动性的投资品种，减小基金净值的波动。</w:t>
      </w:r>
    </w:p>
    <w:p w:rsidR="002F6500" w:rsidRPr="00EA41E6" w:rsidP="002F6500">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3、未来，随着市场的发展和基金管理运作的需要，基金管理人可以在不改变投资目标的前提下，遵循法律法规的规定，相应调整或更新投资策略，并在招募说明书更新中公告。</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sidR="00090469">
        <w:rPr>
          <w:rStyle w:val="da"/>
          <w:rFonts w:asciiTheme="minorEastAsia" w:eastAsiaTheme="minorEastAsia" w:hAnsiTheme="minorEastAsia" w:hint="eastAsia"/>
          <w:color w:val="000000" w:themeColor="text1"/>
          <w:szCs w:val="21"/>
        </w:rPr>
        <w:t>四</w:t>
      </w:r>
      <w:r w:rsidRPr="00EA41E6">
        <w:rPr>
          <w:rStyle w:val="da"/>
          <w:rFonts w:asciiTheme="minorEastAsia" w:eastAsiaTheme="minorEastAsia" w:hAnsiTheme="minorEastAsia" w:hint="eastAsia"/>
          <w:color w:val="000000" w:themeColor="text1"/>
          <w:szCs w:val="21"/>
        </w:rPr>
        <w:t>）业绩比较基准</w:t>
      </w:r>
      <w:bookmarkEnd w:id="71"/>
      <w:r w:rsidRPr="00EA41E6">
        <w:rPr>
          <w:rStyle w:val="da"/>
          <w:rFonts w:asciiTheme="minorEastAsia" w:eastAsiaTheme="minorEastAsia" w:hAnsiTheme="minorEastAsia" w:hint="eastAsia"/>
          <w:color w:val="000000" w:themeColor="text1"/>
          <w:szCs w:val="21"/>
        </w:rPr>
        <w:t xml:space="preserve"> </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bookmarkStart w:id="73" w:name="_Toc332373531"/>
      <w:bookmarkEnd w:id="72"/>
      <w:r w:rsidRPr="00EA41E6">
        <w:rPr>
          <w:rFonts w:asciiTheme="minorEastAsia" w:eastAsiaTheme="minorEastAsia" w:hAnsiTheme="minorEastAsia" w:cs="Arial" w:hint="eastAsia"/>
          <w:bCs/>
          <w:color w:val="000000" w:themeColor="text1"/>
          <w:szCs w:val="21"/>
        </w:rPr>
        <w:t>中国人民银行公布的六个月银行定期整存整取存款利率（税后）×1.1。</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 xml:space="preserve">本基金运作期期限为六个月，在投资期限上与六个月银行定期整存整取较为类似。本基金为债券型基金，且不在二级市场买入股票、权证等权益类资产，也不参与一级市场新股申购和新股增发，业绩比较基准采用“中国人民银行公布的六个月银行定期整存整取存款利率（税后）×1.1”能够使本基金投资者判断本基金的风险收益特征。 </w:t>
      </w:r>
    </w:p>
    <w:p w:rsidR="00B62413" w:rsidRPr="00EA41E6" w:rsidP="00B62413">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如果今后法律法规发生变化，或者有更权威的、更能为市场普遍接受的业绩比较基准推出，或者是市场上出现更加适合用于本基金的业绩基准时，本基金管理人可以根据本基金的投资范围和投资策略，调整基金的业绩比较基准，但应在取得基金托管人同意后报中国证监会备案，并及时公告，无须召开基金份额持有人大会审议。</w:t>
      </w:r>
    </w:p>
    <w:p w:rsidR="00BA4B87" w:rsidRPr="00EA41E6" w:rsidP="00F55EB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sidR="00090469">
        <w:rPr>
          <w:rStyle w:val="da"/>
          <w:rFonts w:asciiTheme="minorEastAsia" w:eastAsiaTheme="minorEastAsia" w:hAnsiTheme="minorEastAsia" w:hint="eastAsia"/>
          <w:color w:val="000000" w:themeColor="text1"/>
          <w:szCs w:val="21"/>
        </w:rPr>
        <w:t>五</w:t>
      </w:r>
      <w:r w:rsidRPr="00EA41E6">
        <w:rPr>
          <w:rStyle w:val="da"/>
          <w:rFonts w:asciiTheme="minorEastAsia" w:eastAsiaTheme="minorEastAsia" w:hAnsiTheme="minorEastAsia" w:hint="eastAsia"/>
          <w:color w:val="000000" w:themeColor="text1"/>
          <w:szCs w:val="21"/>
        </w:rPr>
        <w:t>）风险收益特征</w:t>
      </w:r>
      <w:bookmarkEnd w:id="73"/>
    </w:p>
    <w:p w:rsidR="00C2218E" w:rsidRPr="00EA41E6" w:rsidP="00837EB8">
      <w:pPr>
        <w:spacing w:line="360" w:lineRule="auto"/>
        <w:ind w:firstLine="420" w:firstLineChars="200"/>
        <w:rPr>
          <w:rFonts w:asciiTheme="minorEastAsia" w:eastAsiaTheme="minorEastAsia" w:hAnsiTheme="minorEastAsia"/>
          <w:bCs/>
          <w:color w:val="000000" w:themeColor="text1"/>
          <w:sz w:val="24"/>
        </w:rPr>
      </w:pPr>
      <w:r w:rsidRPr="00EA41E6">
        <w:rPr>
          <w:rFonts w:asciiTheme="minorEastAsia" w:eastAsiaTheme="minorEastAsia" w:hAnsiTheme="minorEastAsia" w:cs="Arial" w:hint="eastAsia"/>
          <w:bCs/>
          <w:color w:val="000000" w:themeColor="text1"/>
          <w:szCs w:val="21"/>
        </w:rPr>
        <w:t>本基金为债券型基金，其长期平均风险和预期收益率理论上低于股票型基金、混合型基金，高于货币市场基金。</w:t>
      </w:r>
    </w:p>
    <w:p w:rsidR="00BA4B87" w:rsidRPr="00EA41E6" w:rsidP="00F55EBC">
      <w:pPr>
        <w:spacing w:line="360" w:lineRule="auto"/>
        <w:ind w:firstLine="420" w:firstLineChars="200"/>
        <w:rPr>
          <w:rFonts w:asciiTheme="minorEastAsia" w:eastAsiaTheme="minorEastAsia" w:hAnsiTheme="minorEastAsia"/>
          <w:color w:val="000000" w:themeColor="text1"/>
        </w:rPr>
      </w:pPr>
      <w:bookmarkStart w:id="74" w:name="_Toc332373533"/>
      <w:r w:rsidRPr="00EA41E6">
        <w:rPr>
          <w:rFonts w:asciiTheme="minorEastAsia" w:eastAsiaTheme="minorEastAsia" w:hAnsiTheme="minorEastAsia" w:hint="eastAsia"/>
          <w:color w:val="000000" w:themeColor="text1"/>
        </w:rPr>
        <w:t>（</w:t>
      </w:r>
      <w:r w:rsidRPr="00EA41E6" w:rsidR="000008BD">
        <w:rPr>
          <w:rFonts w:asciiTheme="minorEastAsia" w:eastAsiaTheme="minorEastAsia" w:hAnsiTheme="minorEastAsia" w:hint="eastAsia"/>
          <w:color w:val="000000" w:themeColor="text1"/>
        </w:rPr>
        <w:t>六</w:t>
      </w:r>
      <w:r w:rsidRPr="00EA41E6" w:rsidR="002E1C38">
        <w:rPr>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rPr>
        <w:t>投资禁止行为与限制</w:t>
      </w:r>
    </w:p>
    <w:bookmarkEnd w:id="74"/>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1、禁止行为</w:t>
      </w:r>
    </w:p>
    <w:p w:rsidR="003F1E3F" w:rsidRPr="00EA41E6" w:rsidP="003F1E3F">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为维护基金份额持有人的合法权益，基金财产不得用于下列投资或者活动：</w:t>
      </w:r>
    </w:p>
    <w:p w:rsidR="001668A1" w:rsidRPr="00EA41E6" w:rsidP="001668A1">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（1）承销证券；</w:t>
      </w:r>
    </w:p>
    <w:p w:rsidR="001668A1" w:rsidRPr="00EA41E6" w:rsidP="001668A1">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（2）违反规定向他人贷款或者提供担保；</w:t>
      </w:r>
    </w:p>
    <w:p w:rsidR="001668A1" w:rsidRPr="00EA41E6" w:rsidP="001668A1">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（3）从事承担无限责任的投资；</w:t>
      </w:r>
    </w:p>
    <w:p w:rsidR="001668A1" w:rsidRPr="00EA41E6" w:rsidP="001668A1">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（4）向其基金管理人、基金托管人出资；</w:t>
      </w:r>
    </w:p>
    <w:p w:rsidR="001668A1" w:rsidRPr="00EA41E6" w:rsidP="001668A1">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（5）从事内幕交易、操纵证券交易价格及其他不正当的证券交易活动；</w:t>
      </w:r>
    </w:p>
    <w:p w:rsidR="005811D7" w:rsidRPr="00EA41E6" w:rsidP="005811D7">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（6）法律、行政法规和中国证监会规定禁止的其他活动。</w:t>
      </w:r>
    </w:p>
    <w:p w:rsidR="00BA4B87" w:rsidRPr="00EA41E6" w:rsidP="00F55EB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2、投资组合限制</w:t>
      </w:r>
    </w:p>
    <w:p w:rsidR="007E60E1" w:rsidRPr="00EA41E6" w:rsidP="00F55EBC">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bCs/>
          <w:color w:val="000000" w:themeColor="text1"/>
          <w:szCs w:val="21"/>
        </w:rPr>
        <w:t>基金的投资组合应遵循以下限制：</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bookmarkStart w:id="75" w:name="_Toc332373535"/>
      <w:r w:rsidRPr="00EA41E6">
        <w:rPr>
          <w:rFonts w:asciiTheme="minorEastAsia" w:eastAsiaTheme="minorEastAsia" w:hAnsiTheme="minorEastAsia" w:cs="Arial" w:hint="eastAsia"/>
          <w:bCs/>
          <w:color w:val="000000" w:themeColor="text1"/>
          <w:szCs w:val="21"/>
        </w:rPr>
        <w:t>（1）债券资产的比例不低于基金资产的80%（开放运作期开始前一个月至开放运作期结束后一个月内不受此比例限制）；本基金投资于可转换债券和可交换债券的比例不得超过基金资产净值的20%；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（2）在开放运作期内，扣除国债期货需缴纳的交易保证金后，保持不低于基金资产净值5％的现金或者到期日在一年以内的政府债券</w:t>
      </w:r>
      <w:r w:rsidRPr="00EA41E6" w:rsidR="000902C8">
        <w:rPr>
          <w:rFonts w:asciiTheme="minorEastAsia" w:eastAsiaTheme="minorEastAsia" w:hAnsiTheme="minorEastAsia" w:cs="Arial" w:hint="eastAsia"/>
          <w:bCs/>
          <w:color w:val="000000" w:themeColor="text1"/>
          <w:szCs w:val="21"/>
        </w:rPr>
        <w:t>，现金不包括结算备付金、存出保证金、应收申购款等</w:t>
      </w:r>
      <w:r w:rsidRPr="00EA41E6">
        <w:rPr>
          <w:rFonts w:asciiTheme="minorEastAsia" w:eastAsiaTheme="minorEastAsia" w:hAnsiTheme="minorEastAsia" w:cs="Arial" w:hint="eastAsia"/>
          <w:bCs/>
          <w:color w:val="000000" w:themeColor="text1"/>
          <w:szCs w:val="21"/>
        </w:rPr>
        <w:t>；</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（3）本基金持有一家公司发行的证券，其市值不得超过基金资产净值的10％；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（4）本基金管理人管理的全部基金持有一家公司发行的证券，不超过该证券的10％；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（5）本基金持有的全部权证，其市值不得超过基金资产净值的3％；</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（6）本基金管理人管理的全部基金持有的同一权证，不得超过该权证的10％；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（7）本基金在任何交易日买入权证的总金额，不得超过上一交易日基金资产净值的0.5％；</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（8）本基金投资于同一原始权益人的各类资产支持证券的比例，不得超过基金资产净值的10％；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（9）本基金持有的全部资产支持证券，其市值不得超过基金资产净值的20％；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（10）本基金持有的同一(指同一信用级别)资产支持证券的比例，不得超过该资产支持证券规模的10％；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（11）本基金管理人管理的全部基金投资于同一原始权益人的各类资产支持证券，不得超过其各类资产支持证券合计规模的10％；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（12）本基金应投资于信用级别评级为BBB以上(含BBB)的资产支持证券。基金持有资产支持证券期间，如果其信用等级下降、不再符合投资标准，应在评级报告发布之日起3个月内予以全部卖出；</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（13）本基金进入全国银行间同业市场进行债券回购的资金余额不得超过基金资产净值的40%；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（14）本基金投资于国债期货，还应遵循如下投资组合限制：</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①在任何交易日日终，本基金持有的买入国债期货合约价值，不得超过基金资产净值的15%；</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②本基金在任何交易日日终，持有的卖出国债期货合约价值不得超过基金持有的债券总市值的30%；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③本基金在任何交易日内交易（不包括平仓）的国债期货合约的成交金额不得超过上一交易日基金资产净值的30%；</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④本基金所持有的债券（不含到期日在一年以内的政府债券）市值和买入、卖出国债期货合约价值，合计（轧差计算）应当符合《基金合同》关于债券投资比例的有关约定。</w:t>
      </w:r>
    </w:p>
    <w:p w:rsidR="00837EB8" w:rsidRPr="00EA41E6" w:rsidP="00837EB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（15）封闭运作期内，本基金基金总资产不得超过基金净资产200%；除封闭运作期外，本基金基金总资产不得超过基金净资产的140%；</w:t>
      </w:r>
    </w:p>
    <w:p w:rsidR="000902C8" w:rsidRPr="00EA41E6" w:rsidP="000902C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902C8" w:rsidRPr="00EA41E6" w:rsidP="000902C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（17）开放期内，本基金主动投资于流动性受限资产的市值合计不得超过本基金资产净值的15%；封闭期内不受此限；</w:t>
      </w:r>
    </w:p>
    <w:p w:rsidR="000902C8" w:rsidRPr="00EA41E6" w:rsidP="000902C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因证券市场波动、上市公司股票停牌、基金规模变动等基金管理人之外的因素致使基金不符合前款所规定比例限制的，基金管理人不得主动新增流动性受限资产的投资。</w:t>
      </w:r>
    </w:p>
    <w:p w:rsidR="000902C8" w:rsidRPr="00EA41E6" w:rsidP="000902C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（18）本基金与私募类证券资管产品及中国证监会认定的其他主体为交易对手开展逆回购交易的，可接受质押品的资质要求应当与基金合同约定的投资范围保持一致。</w:t>
      </w:r>
    </w:p>
    <w:p w:rsidR="0042249A" w:rsidRPr="00EA41E6" w:rsidP="000902C8">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（19）</w:t>
      </w:r>
      <w:r w:rsidRPr="00EA41E6" w:rsidR="00837EB8">
        <w:rPr>
          <w:rFonts w:asciiTheme="minorEastAsia" w:eastAsiaTheme="minorEastAsia" w:hAnsiTheme="minorEastAsia" w:cs="Arial" w:hint="eastAsia"/>
          <w:bCs/>
          <w:color w:val="000000" w:themeColor="text1"/>
          <w:szCs w:val="21"/>
        </w:rPr>
        <w:t>法律法规及中国证监会规定的和《基金合同》约定的其他投资限制。</w:t>
      </w:r>
    </w:p>
    <w:p w:rsidR="0042249A" w:rsidRPr="00EA41E6" w:rsidP="0042249A">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除上述（2）、（12）、（17）、（18）以外，因证券市场波动、证券发行人合并、基金规模变动等基金管理人之外的因素致使基金投资比例不符合上述规定投资比例的，基金管理人应当在10个交易日内进行调整，但中国证监会规定的特殊情形除外。</w:t>
      </w:r>
    </w:p>
    <w:p w:rsidR="003829BD" w:rsidRPr="00EA41E6" w:rsidP="003829BD">
      <w:pPr>
        <w:spacing w:line="360" w:lineRule="auto"/>
        <w:ind w:firstLine="420" w:firstLineChars="200"/>
        <w:rPr>
          <w:rFonts w:asciiTheme="minorEastAsia" w:eastAsiaTheme="minorEastAsia" w:hAnsiTheme="minorEastAsia" w:cs="Arial"/>
          <w:bCs/>
          <w:color w:val="000000" w:themeColor="text1"/>
          <w:szCs w:val="21"/>
        </w:rPr>
      </w:pPr>
      <w:r w:rsidRPr="00EA41E6">
        <w:rPr>
          <w:rFonts w:asciiTheme="minorEastAsia" w:eastAsiaTheme="minorEastAsia" w:hAnsiTheme="minorEastAsia" w:cs="Arial" w:hint="eastAsia"/>
          <w:bCs/>
          <w:color w:val="000000" w:themeColor="text1"/>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1668A1" w:rsidRPr="00EA41E6" w:rsidP="001668A1">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hint="eastAsia"/>
          <w:bCs/>
          <w:color w:val="000000" w:themeColor="text1"/>
        </w:rPr>
        <w:t>3、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hint="eastAsia"/>
          <w:bCs/>
          <w:color w:val="000000" w:themeColor="text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hint="eastAsia"/>
          <w:bCs/>
          <w:color w:val="000000" w:themeColor="text1"/>
        </w:rPr>
        <w:t>（七）基金的融资融券</w:t>
      </w:r>
    </w:p>
    <w:p w:rsidR="003D43E3" w:rsidRPr="00EA41E6" w:rsidP="00B816BD">
      <w:pPr>
        <w:spacing w:line="360" w:lineRule="auto"/>
        <w:ind w:firstLine="420" w:firstLineChars="200"/>
        <w:rPr>
          <w:rFonts w:asciiTheme="minorEastAsia" w:eastAsiaTheme="minorEastAsia" w:hAnsiTheme="minorEastAsia" w:cs="Arial"/>
          <w:bCs/>
          <w:color w:val="000000" w:themeColor="text1"/>
        </w:rPr>
      </w:pPr>
      <w:bookmarkStart w:id="76" w:name="_Toc332373536"/>
      <w:bookmarkEnd w:id="75"/>
      <w:r w:rsidRPr="00EA41E6">
        <w:rPr>
          <w:rFonts w:asciiTheme="minorEastAsia" w:eastAsiaTheme="minorEastAsia" w:hAnsiTheme="minorEastAsia" w:cs="Arial" w:hint="eastAsia"/>
          <w:bCs/>
          <w:color w:val="000000" w:themeColor="text1"/>
        </w:rPr>
        <w:t>本基金可以根据届时有效的有关法律法规和政策的规定进行融资融券。</w:t>
      </w:r>
    </w:p>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hint="eastAsia"/>
          <w:bCs/>
          <w:color w:val="000000" w:themeColor="text1"/>
        </w:rPr>
        <w:t>（八</w:t>
      </w:r>
      <w:bookmarkStart w:id="77" w:name="_Toc332373537"/>
      <w:bookmarkEnd w:id="76"/>
      <w:r w:rsidRPr="00EA41E6">
        <w:rPr>
          <w:rFonts w:asciiTheme="minorEastAsia" w:eastAsiaTheme="minorEastAsia" w:hAnsiTheme="minorEastAsia" w:cs="Arial" w:hint="eastAsia"/>
          <w:bCs/>
          <w:color w:val="000000" w:themeColor="text1"/>
        </w:rPr>
        <w:t>）基金管理人代表基金行使所投资证券产生权利的处理原则及方法</w:t>
      </w:r>
    </w:p>
    <w:bookmarkEnd w:id="77"/>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hint="eastAsia"/>
          <w:bCs/>
          <w:color w:val="000000" w:themeColor="text1"/>
        </w:rPr>
        <w:t>1、有利于基金资产的安全与增值；</w:t>
      </w:r>
    </w:p>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bCs/>
          <w:color w:val="000000" w:themeColor="text1"/>
        </w:rPr>
        <w:t>2</w:t>
      </w:r>
      <w:r w:rsidRPr="00EA41E6">
        <w:rPr>
          <w:rFonts w:asciiTheme="minorEastAsia" w:eastAsiaTheme="minorEastAsia" w:hAnsiTheme="minorEastAsia" w:cs="Arial" w:hint="eastAsia"/>
          <w:bCs/>
          <w:color w:val="000000" w:themeColor="text1"/>
        </w:rPr>
        <w:t>、基金管理人按照国家有关规定代表基金独立行使债权人或股东权利，保护基金份额持有人的利益。</w:t>
      </w:r>
    </w:p>
    <w:p w:rsidR="003D43E3" w:rsidRPr="00EA41E6">
      <w:pPr>
        <w:spacing w:line="360" w:lineRule="auto"/>
        <w:ind w:firstLine="420" w:firstLineChars="200"/>
        <w:rPr>
          <w:rFonts w:asciiTheme="minorEastAsia" w:eastAsiaTheme="minorEastAsia" w:hAnsiTheme="minorEastAsia" w:cs="Arial"/>
          <w:bCs/>
          <w:color w:val="000000" w:themeColor="text1"/>
        </w:rPr>
      </w:pPr>
      <w:r w:rsidRPr="00EA41E6">
        <w:rPr>
          <w:rFonts w:asciiTheme="minorEastAsia" w:eastAsiaTheme="minorEastAsia" w:hAnsiTheme="minorEastAsia" w:cs="Arial"/>
          <w:bCs/>
          <w:color w:val="000000" w:themeColor="text1"/>
        </w:rPr>
        <w:t>3</w:t>
      </w:r>
      <w:r w:rsidRPr="00EA41E6">
        <w:rPr>
          <w:rFonts w:asciiTheme="minorEastAsia" w:eastAsiaTheme="minorEastAsia" w:hAnsiTheme="minorEastAsia" w:cs="Arial" w:hint="eastAsia"/>
          <w:bCs/>
          <w:color w:val="000000" w:themeColor="text1"/>
        </w:rPr>
        <w:t>、不通过关联交易为自身、雇员、授权代理人或任何存在利害关系的第三人牟取任何不当利益。</w:t>
      </w:r>
    </w:p>
    <w:p w:rsidR="003E43EB" w:rsidRPr="00EA41E6" w:rsidP="003E43EB">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（九）侧袋机制的实施和投资运作安排</w:t>
      </w:r>
    </w:p>
    <w:p w:rsidR="003E43EB" w:rsidRPr="00EA41E6" w:rsidP="003E43EB">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E43EB" w:rsidRPr="00EA41E6" w:rsidP="003E43EB">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3E43EB" w:rsidRPr="00EA41E6" w:rsidP="003E43EB">
      <w:pPr>
        <w:snapToGrid w:val="0"/>
        <w:spacing w:line="360" w:lineRule="auto"/>
        <w:ind w:firstLine="420" w:firstLineChars="200"/>
        <w:rPr>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E9148B" w:rsidRPr="00EA41E6" w:rsidP="00E9148B">
      <w:pPr>
        <w:snapToGrid w:val="0"/>
        <w:spacing w:line="360" w:lineRule="auto"/>
        <w:ind w:firstLine="420" w:firstLineChars="200"/>
        <w:rPr>
          <w:rFonts w:asciiTheme="minorEastAsia" w:eastAsiaTheme="minorEastAsia" w:hAnsiTheme="minorEastAsia"/>
          <w:bCs/>
          <w:color w:val="000000" w:themeColor="text1"/>
          <w:szCs w:val="21"/>
        </w:rPr>
      </w:pPr>
      <w:bookmarkStart w:id="78" w:name="_Toc390433598"/>
      <w:r w:rsidRPr="00EA41E6">
        <w:rPr>
          <w:rFonts w:asciiTheme="minorEastAsia" w:eastAsiaTheme="minorEastAsia" w:hAnsiTheme="minorEastAsia"/>
          <w:bCs/>
          <w:color w:val="000000" w:themeColor="text1"/>
          <w:szCs w:val="21"/>
        </w:rPr>
        <w:t>（</w:t>
      </w:r>
      <w:r w:rsidRPr="00EA41E6" w:rsidR="003E43EB">
        <w:rPr>
          <w:rFonts w:asciiTheme="minorEastAsia" w:eastAsiaTheme="minorEastAsia" w:hAnsiTheme="minorEastAsia" w:hint="eastAsia"/>
          <w:bCs/>
          <w:color w:val="000000" w:themeColor="text1"/>
          <w:szCs w:val="21"/>
        </w:rPr>
        <w:t>十</w:t>
      </w: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 xml:space="preserve"> 基金投资组合报告（未经审计）</w:t>
      </w:r>
      <w:bookmarkEnd w:id="78"/>
    </w:p>
    <w:p w:rsidR="00E9148B" w:rsidRPr="00EA41E6" w:rsidP="00E9148B">
      <w:pPr>
        <w:snapToGrid w:val="0"/>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E9148B" w:rsidRPr="00EA41E6" w:rsidP="00E9148B">
      <w:pPr>
        <w:snapToGrid w:val="0"/>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本基金的托管人</w:t>
      </w:r>
      <w:r w:rsidRPr="00EA41E6">
        <w:rPr>
          <w:rFonts w:asciiTheme="minorEastAsia" w:eastAsiaTheme="minorEastAsia" w:hAnsiTheme="minorEastAsia" w:hint="eastAsia"/>
          <w:color w:val="000000" w:themeColor="text1"/>
        </w:rPr>
        <w:t>中国光大银行股份有限公司</w:t>
      </w:r>
      <w:r w:rsidRPr="00EA41E6">
        <w:rPr>
          <w:rFonts w:asciiTheme="minorEastAsia" w:eastAsiaTheme="minorEastAsia" w:hAnsiTheme="minorEastAsia" w:hint="eastAsia"/>
          <w:color w:val="000000" w:themeColor="text1"/>
          <w:szCs w:val="21"/>
        </w:rPr>
        <w:t>根据本基金合同的规定，复核了本报告的内容，保证复核内容不存在虚假记载、误导性陈述或者重大遗漏。</w:t>
      </w:r>
    </w:p>
    <w:p w:rsidR="00E9148B" w:rsidRPr="00EA41E6" w:rsidP="003D4781">
      <w:pPr>
        <w:snapToGrid w:val="0"/>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rPr>
        <w:t>本投资组合报告有关数据的期间为2021年10月1日至2021年12月31日。</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 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占基金总资产的比例（%）</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9,076,019,069.44</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95.71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8,980,746,069.44</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94.71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7"/>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95,273,000.00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1.00</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3</w:t>
            </w:r>
          </w:p>
        </w:tc>
        <w:tc>
          <w:tcPr>
            <w:tcW w:w="3357" w:type="dxa"/>
            <w:tcBorders>
              <w:top w:val="single" w:sz="0" w:space="0" w:color="000000"/>
              <w:left w:val="single" w:sz="0" w:space="0" w:color="000000"/>
              <w:bottom w:val="single" w:sz="0" w:space="0" w:color="000000"/>
              <w:right w:val="single" w:sz="0" w:space="0" w:color="000000"/>
            </w:tcBorders>
          </w:tcPr>
          <w:p w:rsidR="0053005F" w:rsidRPr="00EA41E6">
            <w:pPr>
              <w:ind w:left="105" w:leftChars="50"/>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172,989,941.68</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1.82</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233,838,303.31</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2.47</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9,482,847,314.43</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100.00</w:t>
            </w:r>
          </w:p>
        </w:tc>
      </w:tr>
    </w:tbl>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 报告期末按行业分类的股票投资组合</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（1）报告期末按行业分类的境内股票投资组合</w:t>
      </w:r>
    </w:p>
    <w:p w:rsidR="0053005F" w:rsidRPr="00EA41E6">
      <w:pPr>
        <w:spacing w:line="360" w:lineRule="auto"/>
        <w:ind w:firstLine="420"/>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本基金本报告期末未持有境内股票。</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3、 期末按公允价值占基金资产净值比例大小排序的股票投资明细</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 报告期末按公允价值占基金资产净值比例大小排序的前十名股票投资明细</w:t>
      </w:r>
    </w:p>
    <w:p w:rsidR="0053005F" w:rsidRPr="00EA41E6">
      <w:pPr>
        <w:spacing w:line="360" w:lineRule="auto"/>
        <w:ind w:firstLine="420"/>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本基金本报告期末未持有股票。</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4、 报告期末按债券品种分类的债券投资组合</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949"/>
        <w:gridCol w:w="1729"/>
      </w:tblGrid>
      <w:tr>
        <w:tblPrEx>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债券品种</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公允价值(元)</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占基金资产净值比例(％)</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国家债券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21,258,000.00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0.32</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央行票据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金融债券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2,059,761,000.00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30.69</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其中：政策性金融债</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30,138,000.00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0.45</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企业债券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4,525,517,418.20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67.42</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企业短期融资券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120,390,000.00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1.79</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中期票据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1,681,582,000.00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25.05</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可转债</w:t>
            </w:r>
            <w:r w:rsidRPr="00EA41E6">
              <w:rPr>
                <w:rFonts w:asciiTheme="minorEastAsia" w:eastAsiaTheme="minorEastAsia" w:hAnsiTheme="minorEastAsia" w:hint="eastAsia"/>
                <w:color w:val="000000" w:themeColor="text1"/>
              </w:rPr>
              <w:t>（可交换债）</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572,237,651.24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8.53</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同业存单</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其他</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lef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合计</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8,980,746,069.44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right"/>
              <w:rPr>
                <w:rFonts w:asciiTheme="minorEastAsia" w:eastAsiaTheme="minorEastAsia" w:hAnsiTheme="minorEastAsia"/>
                <w:color w:val="000000" w:themeColor="text1"/>
                <w:sz w:val="24"/>
              </w:rPr>
            </w:pPr>
            <w:r w:rsidRPr="00EA41E6">
              <w:rPr>
                <w:rFonts w:asciiTheme="minorEastAsia" w:eastAsiaTheme="minorEastAsia" w:hAnsiTheme="minorEastAsia"/>
                <w:color w:val="000000" w:themeColor="text1"/>
              </w:rPr>
              <w:t>133.80</w:t>
            </w:r>
          </w:p>
        </w:tc>
      </w:tr>
    </w:tbl>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5、 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275"/>
        <w:gridCol w:w="1560"/>
        <w:gridCol w:w="1984"/>
        <w:gridCol w:w="14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债券代码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债券名称</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数量（张）</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占基金资产净值比例（％）</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1828012</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18中信银行二级02</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2,000,000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206,920,000.00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3.08</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1928006</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19工商银行二级01</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1,900,000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196,707,000.00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2.93</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175987</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21国君G1</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1,600,000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162,368,000.00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2.42</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143522</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18吉高02</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1,400,000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144,704,000.00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2.16</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2028013</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20农业银行二级01</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120,384,000.00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1.79</w:t>
            </w:r>
          </w:p>
        </w:tc>
      </w:tr>
    </w:tbl>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6、 报告期末按公允价值占基金资产净值比例大小排序的前十名资产支持证券投资明细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275"/>
        <w:gridCol w:w="1802"/>
        <w:gridCol w:w="1742"/>
        <w:gridCol w:w="14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证券代码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证券名称</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数量（份）</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占基金资产净值比例（％）</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168605</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健弘03A</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20,066,000.00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0.30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168483</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健弘02A</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19,972,000.00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0.30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136334</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荟柒1A</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150,000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15,033,000.00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0.22</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169843</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益辰02A1</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10,172,000.00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169736</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玺悦01优</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10,051,000.00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193731</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至通02A1</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10,036,000.00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168318</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益行01A1</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9,943,000.00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0.15</w:t>
            </w:r>
          </w:p>
        </w:tc>
      </w:tr>
    </w:tbl>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7、 报告期末按公允价值占基金资产净值比例大小排序的前五名贵金属投资明细</w:t>
      </w:r>
    </w:p>
    <w:p w:rsidR="0053005F" w:rsidRPr="00EA41E6">
      <w:pPr>
        <w:spacing w:line="360" w:lineRule="auto"/>
        <w:ind w:firstLine="420"/>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本基金本报告期末未持有贵金属。</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8、 报告期末按公允价值占基金资产净值比例大小排序的前五名权证投资明细</w:t>
      </w:r>
    </w:p>
    <w:p w:rsidR="0053005F" w:rsidRPr="00EA41E6">
      <w:pPr>
        <w:spacing w:line="360" w:lineRule="auto"/>
        <w:ind w:firstLine="420"/>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本基金本报告期末未持有权证。</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9、 报告期末本基金投资的股指期货交易情况说明</w:t>
      </w:r>
    </w:p>
    <w:p w:rsidR="0053005F" w:rsidRPr="00EA41E6">
      <w:pPr>
        <w:spacing w:line="360" w:lineRule="auto"/>
        <w:ind w:firstLine="420"/>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本基金本报告期末未投资股指期货。</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10、 报告期末本基金投资的国债期货交易情况说明</w:t>
      </w:r>
    </w:p>
    <w:p w:rsidR="0053005F" w:rsidRPr="00EA41E6">
      <w:pPr>
        <w:spacing w:line="360" w:lineRule="auto"/>
        <w:ind w:firstLine="420"/>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本基金本报告期末未投资国债期货。</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11、 投资组合报告附注</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 本基金投资的前十名证券的发行主体中，中信银行股份有限公司在报告编制日前一年内曾受到国家市场监督管理总局、中国人民银行、中国银行保险监督管理委员会的处罚。中国工商银行股份有限公司在报告编制日前一年内曾受到中国银行保险监督管理委员会上海监管局的处罚。中国农业银行股份有限公司在报告编制日前一年内曾受到中国银行保险监督管理委员会的处罚。广东腾越建筑工程有限公司在报告编制日前一年内曾受到重庆市北碚区住房和城乡建设委员会、长三角生态环境局、潮州市城市管理和综合执法局、楚雄市住房和城乡建设局、东莞市城市管理和综合执法局、东莞市塘厦镇人民政府、东莞市住房和城乡建设局、佛山市南海区城市管理和综合执法局、佛山市三水区城市管理和综合执法局、甘谷县住房和城乡建设局、巩义市城市综合执法局、灌南县住房和城乡建设局、广宁县城市管理和综合执法局、广州市番禺区城市管理和综合执法局、广州市番禺区建设工程安全监督站、广州市番禺区新造镇人民政府、广州市番禺区住房和城乡建设局、广州市增城区城市管理和综合执法局、广州市住建局、桂阳县城市管理和综合执法局、国家税务总局佛山市顺德区税务局、菏泽市巨野县住房和城乡建设局、黄冈市城市管理执法委员会、惠州市城乡管理和综合执法局、惠州市惠阳区城乡管理和综合执法局、惠州市惠阳区自然资源局、惠州市生态环境局、绩溪县城市管理综合执法局、吉水县住房和城乡建设局、济南市历城区综合行政执法局、济南市章丘区综合行政执法局、江苏省生态环境局、景洪市城市管理局、昆明市生态环境局嵩明分局、兰州市住房和城乡建设局、乐昌市住房和城乡建设管理局、连云港市赣榆区综合行政执法局、秦皇岛市住房和城乡建设局、清远市住房和城乡建设局、琼海市综合行政执法局、汝州市城市管理局、陕西省西咸新区沣东新城综合行政执法支队、上饶市城市管理局、韶关市生态环境局、韶关市住房和城乡建设管理局、市住房和城乡建设局、太原市城市管理综合行政执法局、天门市生态环境局、桐城市住房和城乡建设局、文昌市综合行政执法局、昆明市五华区城市管理局、西安市生态环境局阎良分局、西安市阎良区住房和城乡建设局、咸宁市城管执法委、徐州市城市管理综合行政执法局、烟台市福山区综合行政执法局、盐城市大丰区综合行政执法局、盐城市生态环境局、永登县消防救援大队、永康市住房和城乡建设局、元氏县住房和城乡建设局、浙江省慈溪市综合行政执法局、浙江省平湖市综合行政执法局、浙江省永康市综合行政执法局、郑州高新区城市综合执法局、郑州市金水区城市综合执法局、重庆市北碚区生态环境保护综合行政执法支队、重庆市北碚区住房和城乡建设委员会的处罚。上海浦东发展银行股份有限公司在报告编制日前一年内曾受到国家外汇管理局上海市分局、中国银行保险监督管理委员会上海监管局、中国银行保险监督管理委员会的处罚。中国建设银行股份有限公司在报告编制日前一年内曾受到中国人民银行的处罚。招商银行股份有限公司在报告编制日前一年内曾受到中国银行保险监督管理委员会的处罚。</w:t>
      </w:r>
    </w:p>
    <w:p w:rsidR="0053005F" w:rsidRPr="00EA41E6">
      <w:pPr>
        <w:spacing w:line="360" w:lineRule="auto"/>
        <w:ind w:firstLine="420"/>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本基金投资的前十名证券中，上述主体所发行证券的投资决策程序符合公司投资制度的规定。除上述主体外，本基金投资的前十名证券的发行主体本期没有出现被监管部门立案调查，或在报告编制日前一年内受到公开谴责、处罚的情形。</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 本基金本报告期没有投资股票，因此不存在投资的前十名股票超出基金合同规定的备选股票库情况。</w:t>
      </w:r>
    </w:p>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（3） 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2468"/>
        <w:gridCol w:w="4805"/>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序号</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金额（元）</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1</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222,493.49</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2</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80,055,236.32</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3</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4</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153,560,573.50</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5</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6</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7</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8</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9</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lef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EA41E6">
            <w:pPr>
              <w:autoSpaceDE w:val="0"/>
              <w:autoSpaceDN w:val="0"/>
              <w:adjustRightInd w:val="0"/>
              <w:ind w:left="15"/>
              <w:jc w:val="right"/>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233,838,303.31</w:t>
            </w:r>
          </w:p>
        </w:tc>
      </w:tr>
    </w:tbl>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（4）报告期末持有的处于转股期的可转换债券明细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1729"/>
        <w:gridCol w:w="1658"/>
        <w:gridCol w:w="1697"/>
        <w:gridCol w:w="1621"/>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序号</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债券代码</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债券名称</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公允价值（元）</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ind w:left="17"/>
              <w:jc w:val="center"/>
              <w:rPr>
                <w:rFonts w:asciiTheme="minorEastAsia" w:eastAsiaTheme="minorEastAsia" w:hAnsiTheme="minorEastAsia"/>
                <w:color w:val="000000" w:themeColor="text1"/>
                <w:kern w:val="0"/>
                <w:sz w:val="24"/>
              </w:rPr>
            </w:pPr>
            <w:r w:rsidRPr="00EA41E6">
              <w:rPr>
                <w:rFonts w:asciiTheme="minorEastAsia" w:eastAsiaTheme="minorEastAsia" w:hAnsiTheme="minorEastAsia"/>
                <w:color w:val="000000" w:themeColor="text1"/>
                <w:kern w:val="0"/>
              </w:rPr>
              <w:t>占基金资产净值比例（%）</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110072</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广汇转债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51,977,944.20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0.77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113033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利群转债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30,049,824.00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0.45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127016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鲁泰转债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28,457,352.00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0.42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113050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南银转债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25,878,950.40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0.39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110047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山鹰转债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22,875,148.80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0.34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128107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交科转债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20,684,513.28</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0.31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123083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朗新转债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20,346,867.81</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0.30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110079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杭银转债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19,294,982.20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0.29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128125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华阳转债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14,718,447.72</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0.22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123077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汉得转债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13,951,703.45</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0.21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113530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大丰转债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13,308,337.20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0.20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128120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联诚转债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13,216,157.76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0.20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113519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长久转债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12,443,396.10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128129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青农转债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12,388,998.60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113542</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好客转债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12,107,620.80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128121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宏川转债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11,919,321.96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113549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白电转债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11,856,327.60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127018</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本钢转债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11,732,272.11</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110045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海澜转债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11,293,249.20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113620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傲农转债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10,880,159.20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128063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未来转债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9,617,223.00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128138</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侨银转债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9,204,328.56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113606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荣泰转债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9,179,133.00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123063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大禹转债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8,903,247.72</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128081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海亮转债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7,913,277.54</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113601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塞力转债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7,849,800.00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128127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文科转债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7,675,466.40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110053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苏银转债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7,145,393.20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113599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嘉友转债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6,998,120.00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132018</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G三峡EB1</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6,995,000.00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113591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胜达转债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6,831,698.80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132014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18中化EB</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6,799,600.00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127019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国城转债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6,213,647.96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113535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大业转债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5,373,673.20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128083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新北转债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5,186,303.85</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123039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开润转债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4,506,085.22</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128139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祥鑫转债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4,439,567.68</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113570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百达转债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4,032,192.40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113596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城地转债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4,004,880.00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128023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亚太转债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3,994,987.36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128141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旺能转债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3,651,336.00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128117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道恩转债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3,324,300.00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128130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景兴转债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3,124,494.00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113600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新星转债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3,084,403.20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113024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核建转债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3,043,026.80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132020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19蓝星EB</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3,024,847.80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127025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冀东转债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2,736,060.75</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132017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19新钢EB</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2,651,040.00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49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123096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思创转债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2,468,412.24</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128105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长集转债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2,233,000.00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110077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洪城转债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2,228,818.50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123049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维尔转债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2,181,000.00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113584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家悦转债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2,157,600.00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123056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雪榕转债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1,736,101.71</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113604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多伦转债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1,405,690.00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110076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华海转债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1,107,132.00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57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128123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国光转债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72,307.20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EA41E6">
            <w:pPr>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rPr>
              <w:t>0.00</w:t>
            </w:r>
          </w:p>
        </w:tc>
      </w:tr>
    </w:tbl>
    <w:p w:rsidR="0053005F" w:rsidRPr="00EA41E6">
      <w:pPr>
        <w:spacing w:line="360" w:lineRule="auto"/>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（5）报告期末前十名股票中存在流通受限情况的说明</w:t>
      </w:r>
    </w:p>
    <w:p w:rsidR="0053005F" w:rsidRPr="00EA41E6">
      <w:pPr>
        <w:spacing w:line="360" w:lineRule="auto"/>
        <w:ind w:firstLine="420"/>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本基金本报告期末未持有股票。</w:t>
      </w:r>
      <w:r w:rsidRPr="00EA41E6">
        <w:rPr>
          <w:rFonts w:asciiTheme="minorEastAsia" w:eastAsiaTheme="minorEastAsia" w:hAnsiTheme="minorEastAsia"/>
          <w:color w:val="000000" w:themeColor="text1"/>
        </w:rPr>
        <w:br w:type="page"/>
      </w:r>
    </w:p>
    <w:p w:rsidR="00E9148B" w:rsidRPr="00EA41E6" w:rsidP="00643451">
      <w:pPr>
        <w:pStyle w:val="Heading1"/>
        <w:pageBreakBefore/>
        <w:spacing w:before="317" w:after="317" w:line="320" w:lineRule="exact"/>
        <w:ind w:firstLine="600"/>
        <w:rPr>
          <w:rFonts w:asciiTheme="minorEastAsia" w:eastAsiaTheme="minorEastAsia" w:hAnsiTheme="minorEastAsia"/>
          <w:color w:val="000000" w:themeColor="text1"/>
          <w:szCs w:val="21"/>
        </w:rPr>
      </w:pPr>
      <w:bookmarkStart w:id="79" w:name="_Toc103006530"/>
      <w:r w:rsidRPr="00EA41E6">
        <w:rPr>
          <w:rFonts w:asciiTheme="minorEastAsia" w:eastAsiaTheme="minorEastAsia" w:hAnsiTheme="minorEastAsia" w:hint="eastAsia"/>
          <w:color w:val="000000" w:themeColor="text1"/>
          <w:sz w:val="30"/>
        </w:rPr>
        <w:t>十三、基金的业绩</w:t>
      </w:r>
      <w:bookmarkEnd w:id="79"/>
    </w:p>
    <w:p w:rsidR="00E9148B" w:rsidRPr="00EA41E6" w:rsidP="00E9148B">
      <w:pPr>
        <w:snapToGrid w:val="0"/>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w:t>
      </w:r>
      <w:r w:rsidRPr="00EA41E6">
        <w:rPr>
          <w:rFonts w:asciiTheme="minorEastAsia" w:eastAsiaTheme="minorEastAsia" w:hAnsiTheme="minorEastAsia" w:hint="eastAsia"/>
          <w:color w:val="000000" w:themeColor="text1"/>
          <w:szCs w:val="21"/>
        </w:rPr>
        <w:t>作出</w:t>
      </w:r>
      <w:r w:rsidRPr="00EA41E6">
        <w:rPr>
          <w:rFonts w:asciiTheme="minorEastAsia" w:eastAsiaTheme="minorEastAsia" w:hAnsiTheme="minorEastAsia"/>
          <w:color w:val="000000" w:themeColor="text1"/>
          <w:szCs w:val="21"/>
        </w:rPr>
        <w:t>投资决策前应仔细阅读本基金的招募说明书。</w:t>
      </w:r>
    </w:p>
    <w:p w:rsidR="00E9148B" w:rsidRPr="00EA41E6" w:rsidP="003D4781">
      <w:pPr>
        <w:snapToGrid w:val="0"/>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rPr>
        <w:t>本基金合同生效日为2016年4月12日，基金合同生效以来（截至2021年12月31日）的投资业绩及与同期基准的比较如下表所示：</w:t>
      </w:r>
    </w:p>
    <w:tbl>
      <w:tblPr>
        <w:tblStyle w:val="TableGrid"/>
        <w:tblW w:w="8506" w:type="dxa"/>
        <w:tblLook w:val="04A0"/>
      </w:tblPr>
      <w:tblGrid>
        <w:gridCol w:w="1288"/>
        <w:gridCol w:w="1270"/>
        <w:gridCol w:w="1095"/>
        <w:gridCol w:w="1120"/>
        <w:gridCol w:w="1338"/>
        <w:gridCol w:w="1232"/>
        <w:gridCol w:w="1163"/>
      </w:tblGrid>
      <w:tr w:rsidTr="00AD6CF3">
        <w:tblPrEx>
          <w:tblW w:w="8506" w:type="dxa"/>
          <w:tblLook w:val="04A0"/>
        </w:tblPrEx>
        <w:trPr>
          <w:trHeight w:val="705"/>
        </w:trPr>
        <w:tc>
          <w:tcPr>
            <w:tcW w:w="1288" w:type="dxa"/>
            <w:noWrap/>
            <w:hideMark/>
          </w:tcPr>
          <w:p w:rsidR="004A397B" w:rsidRPr="00EA41E6">
            <w:pPr>
              <w:snapToGrid w:val="0"/>
              <w:spacing w:line="360" w:lineRule="auto"/>
              <w:jc w:val="center"/>
              <w:rPr>
                <w:rFonts w:asciiTheme="minorEastAsia" w:eastAsiaTheme="minorEastAsia" w:hAnsiTheme="minorEastAsia" w:cs="Arial Unicode MS"/>
                <w:color w:val="000000" w:themeColor="text1"/>
              </w:rPr>
            </w:pPr>
            <w:r w:rsidRPr="00EA41E6">
              <w:rPr>
                <w:rFonts w:asciiTheme="minorEastAsia" w:eastAsiaTheme="minorEastAsia" w:hAnsiTheme="minorEastAsia" w:hint="eastAsia"/>
                <w:color w:val="000000" w:themeColor="text1"/>
              </w:rPr>
              <w:t>阶段</w:t>
            </w:r>
          </w:p>
        </w:tc>
        <w:tc>
          <w:tcPr>
            <w:tcW w:w="1270" w:type="dxa"/>
            <w:hideMark/>
          </w:tcPr>
          <w:p w:rsidR="004A397B" w:rsidRPr="00EA41E6">
            <w:pPr>
              <w:snapToGrid w:val="0"/>
              <w:spacing w:line="360" w:lineRule="auto"/>
              <w:jc w:val="center"/>
              <w:rPr>
                <w:rFonts w:asciiTheme="minorEastAsia" w:eastAsiaTheme="minorEastAsia" w:hAnsiTheme="minorEastAsia" w:cs="Arial Unicode MS"/>
                <w:color w:val="000000" w:themeColor="text1"/>
              </w:rPr>
            </w:pPr>
            <w:r w:rsidRPr="00EA41E6">
              <w:rPr>
                <w:rFonts w:asciiTheme="minorEastAsia" w:eastAsiaTheme="minorEastAsia" w:hAnsiTheme="minorEastAsia" w:hint="eastAsia"/>
                <w:color w:val="000000" w:themeColor="text1"/>
              </w:rPr>
              <w:t>净值增长率（1）</w:t>
            </w:r>
          </w:p>
        </w:tc>
        <w:tc>
          <w:tcPr>
            <w:tcW w:w="1095" w:type="dxa"/>
            <w:hideMark/>
          </w:tcPr>
          <w:p w:rsidR="004A397B" w:rsidRPr="00EA41E6">
            <w:pPr>
              <w:snapToGrid w:val="0"/>
              <w:spacing w:line="360" w:lineRule="auto"/>
              <w:jc w:val="center"/>
              <w:rPr>
                <w:rFonts w:asciiTheme="minorEastAsia" w:eastAsiaTheme="minorEastAsia" w:hAnsiTheme="minorEastAsia" w:cs="Arial Unicode MS"/>
                <w:color w:val="000000" w:themeColor="text1"/>
              </w:rPr>
            </w:pPr>
            <w:r w:rsidRPr="00EA41E6">
              <w:rPr>
                <w:rFonts w:asciiTheme="minorEastAsia" w:eastAsiaTheme="minorEastAsia" w:hAnsiTheme="minorEastAsia" w:hint="eastAsia"/>
                <w:color w:val="000000" w:themeColor="text1"/>
              </w:rPr>
              <w:t>净值增长率标准差（2）</w:t>
            </w:r>
          </w:p>
        </w:tc>
        <w:tc>
          <w:tcPr>
            <w:tcW w:w="1120" w:type="dxa"/>
            <w:hideMark/>
          </w:tcPr>
          <w:p w:rsidR="004A397B" w:rsidRPr="00EA41E6">
            <w:pPr>
              <w:snapToGrid w:val="0"/>
              <w:spacing w:line="360" w:lineRule="auto"/>
              <w:jc w:val="center"/>
              <w:rPr>
                <w:rFonts w:asciiTheme="minorEastAsia" w:eastAsiaTheme="minorEastAsia" w:hAnsiTheme="minorEastAsia" w:cs="Arial Unicode MS"/>
                <w:color w:val="000000" w:themeColor="text1"/>
              </w:rPr>
            </w:pPr>
            <w:r w:rsidRPr="00EA41E6">
              <w:rPr>
                <w:rFonts w:asciiTheme="minorEastAsia" w:eastAsiaTheme="minorEastAsia" w:hAnsiTheme="minorEastAsia" w:hint="eastAsia"/>
                <w:color w:val="000000" w:themeColor="text1"/>
              </w:rPr>
              <w:t>业绩比较基准收益率（3）</w:t>
            </w:r>
          </w:p>
        </w:tc>
        <w:tc>
          <w:tcPr>
            <w:tcW w:w="1338" w:type="dxa"/>
            <w:hideMark/>
          </w:tcPr>
          <w:p w:rsidR="004A397B" w:rsidRPr="00EA41E6">
            <w:pPr>
              <w:snapToGrid w:val="0"/>
              <w:spacing w:line="360" w:lineRule="auto"/>
              <w:jc w:val="center"/>
              <w:rPr>
                <w:rFonts w:asciiTheme="minorEastAsia" w:eastAsiaTheme="minorEastAsia" w:hAnsiTheme="minorEastAsia" w:cs="Arial Unicode MS"/>
                <w:color w:val="000000" w:themeColor="text1"/>
              </w:rPr>
            </w:pPr>
            <w:r w:rsidRPr="00EA41E6">
              <w:rPr>
                <w:rFonts w:asciiTheme="minorEastAsia" w:eastAsiaTheme="minorEastAsia" w:hAnsiTheme="minorEastAsia" w:hint="eastAsia"/>
                <w:color w:val="000000" w:themeColor="text1"/>
              </w:rPr>
              <w:t>业绩比较基准收益率标准差（4）</w:t>
            </w:r>
          </w:p>
        </w:tc>
        <w:tc>
          <w:tcPr>
            <w:tcW w:w="1232" w:type="dxa"/>
            <w:noWrap/>
            <w:hideMark/>
          </w:tcPr>
          <w:p w:rsidR="004A397B" w:rsidRPr="00EA41E6">
            <w:pPr>
              <w:snapToGrid w:val="0"/>
              <w:spacing w:line="360" w:lineRule="auto"/>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(1)－(3)</w:t>
            </w:r>
          </w:p>
        </w:tc>
        <w:tc>
          <w:tcPr>
            <w:tcW w:w="1163" w:type="dxa"/>
            <w:noWrap/>
            <w:hideMark/>
          </w:tcPr>
          <w:p w:rsidR="004A397B" w:rsidRPr="00EA41E6">
            <w:pPr>
              <w:snapToGrid w:val="0"/>
              <w:spacing w:line="360" w:lineRule="auto"/>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(2)－(4)</w:t>
            </w:r>
          </w:p>
        </w:tc>
      </w:tr>
      <w:tr>
        <w:tblPrEx>
          <w:tblW w:w="8506" w:type="dxa"/>
          <w:tblLook w:val="04A0"/>
        </w:tblPrEx>
        <w:tc>
          <w:tcPr>
            <w:tcW w:w="128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自基金合同生效日至2016年12月31日</w:t>
            </w:r>
          </w:p>
        </w:tc>
        <w:tc>
          <w:tcPr>
            <w:tcW w:w="127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2.40%</w:t>
            </w:r>
          </w:p>
        </w:tc>
        <w:tc>
          <w:tcPr>
            <w:tcW w:w="109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0.09%</w:t>
            </w:r>
          </w:p>
        </w:tc>
        <w:tc>
          <w:tcPr>
            <w:tcW w:w="112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1.05%</w:t>
            </w:r>
          </w:p>
        </w:tc>
        <w:tc>
          <w:tcPr>
            <w:tcW w:w="133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0.00%</w:t>
            </w:r>
          </w:p>
        </w:tc>
        <w:tc>
          <w:tcPr>
            <w:tcW w:w="1232"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1.35%</w:t>
            </w:r>
          </w:p>
        </w:tc>
        <w:tc>
          <w:tcPr>
            <w:tcW w:w="1163"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0.09%</w:t>
            </w:r>
          </w:p>
        </w:tc>
      </w:tr>
      <w:tr>
        <w:tblPrEx>
          <w:tblW w:w="8506" w:type="dxa"/>
          <w:tblLook w:val="04A0"/>
        </w:tblPrEx>
        <w:tc>
          <w:tcPr>
            <w:tcW w:w="128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2017年1月1日至2017年12月31日</w:t>
            </w:r>
          </w:p>
        </w:tc>
        <w:tc>
          <w:tcPr>
            <w:tcW w:w="127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2.15%</w:t>
            </w:r>
          </w:p>
        </w:tc>
        <w:tc>
          <w:tcPr>
            <w:tcW w:w="109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0.08%</w:t>
            </w:r>
          </w:p>
        </w:tc>
        <w:tc>
          <w:tcPr>
            <w:tcW w:w="112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1.45%</w:t>
            </w:r>
          </w:p>
        </w:tc>
        <w:tc>
          <w:tcPr>
            <w:tcW w:w="133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0.00%</w:t>
            </w:r>
          </w:p>
        </w:tc>
        <w:tc>
          <w:tcPr>
            <w:tcW w:w="1232"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0.70%</w:t>
            </w:r>
          </w:p>
        </w:tc>
        <w:tc>
          <w:tcPr>
            <w:tcW w:w="1163"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0.08%</w:t>
            </w:r>
          </w:p>
        </w:tc>
      </w:tr>
      <w:tr>
        <w:tblPrEx>
          <w:tblW w:w="8506" w:type="dxa"/>
          <w:tblLook w:val="04A0"/>
        </w:tblPrEx>
        <w:tc>
          <w:tcPr>
            <w:tcW w:w="128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2018年1月1日至2018年12月31日</w:t>
            </w:r>
          </w:p>
        </w:tc>
        <w:tc>
          <w:tcPr>
            <w:tcW w:w="127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7.84%</w:t>
            </w:r>
          </w:p>
        </w:tc>
        <w:tc>
          <w:tcPr>
            <w:tcW w:w="109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0.11%</w:t>
            </w:r>
          </w:p>
        </w:tc>
        <w:tc>
          <w:tcPr>
            <w:tcW w:w="112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1.45%</w:t>
            </w:r>
          </w:p>
        </w:tc>
        <w:tc>
          <w:tcPr>
            <w:tcW w:w="133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0.00%</w:t>
            </w:r>
          </w:p>
        </w:tc>
        <w:tc>
          <w:tcPr>
            <w:tcW w:w="1232"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6.39%</w:t>
            </w:r>
          </w:p>
        </w:tc>
        <w:tc>
          <w:tcPr>
            <w:tcW w:w="1163"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0.11%</w:t>
            </w:r>
          </w:p>
        </w:tc>
      </w:tr>
      <w:tr>
        <w:tblPrEx>
          <w:tblW w:w="8506" w:type="dxa"/>
          <w:tblLook w:val="04A0"/>
        </w:tblPrEx>
        <w:tc>
          <w:tcPr>
            <w:tcW w:w="128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2019年1月1日至2019年12月31日</w:t>
            </w:r>
          </w:p>
        </w:tc>
        <w:tc>
          <w:tcPr>
            <w:tcW w:w="127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10.71%</w:t>
            </w:r>
          </w:p>
        </w:tc>
        <w:tc>
          <w:tcPr>
            <w:tcW w:w="109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0.14%</w:t>
            </w:r>
          </w:p>
        </w:tc>
        <w:tc>
          <w:tcPr>
            <w:tcW w:w="112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1.45%</w:t>
            </w:r>
          </w:p>
        </w:tc>
        <w:tc>
          <w:tcPr>
            <w:tcW w:w="133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0.00%</w:t>
            </w:r>
          </w:p>
        </w:tc>
        <w:tc>
          <w:tcPr>
            <w:tcW w:w="1232"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9.26%</w:t>
            </w:r>
          </w:p>
        </w:tc>
        <w:tc>
          <w:tcPr>
            <w:tcW w:w="1163"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0.14%</w:t>
            </w:r>
          </w:p>
        </w:tc>
      </w:tr>
      <w:tr>
        <w:tblPrEx>
          <w:tblW w:w="8506" w:type="dxa"/>
          <w:tblLook w:val="04A0"/>
        </w:tblPrEx>
        <w:tc>
          <w:tcPr>
            <w:tcW w:w="128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2020年1月1日至2020年12月31日</w:t>
            </w:r>
          </w:p>
        </w:tc>
        <w:tc>
          <w:tcPr>
            <w:tcW w:w="127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3.56%</w:t>
            </w:r>
          </w:p>
        </w:tc>
        <w:tc>
          <w:tcPr>
            <w:tcW w:w="109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0.15%</w:t>
            </w:r>
          </w:p>
        </w:tc>
        <w:tc>
          <w:tcPr>
            <w:tcW w:w="112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1.45%</w:t>
            </w:r>
          </w:p>
        </w:tc>
        <w:tc>
          <w:tcPr>
            <w:tcW w:w="133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0.00%</w:t>
            </w:r>
          </w:p>
        </w:tc>
        <w:tc>
          <w:tcPr>
            <w:tcW w:w="1232"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2.11%</w:t>
            </w:r>
          </w:p>
        </w:tc>
        <w:tc>
          <w:tcPr>
            <w:tcW w:w="1163"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0.15%</w:t>
            </w:r>
          </w:p>
        </w:tc>
      </w:tr>
      <w:tr>
        <w:tblPrEx>
          <w:tblW w:w="8506" w:type="dxa"/>
          <w:tblLook w:val="04A0"/>
        </w:tblPrEx>
        <w:tc>
          <w:tcPr>
            <w:tcW w:w="128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2021年1月1日至2021年12月31日</w:t>
            </w:r>
          </w:p>
        </w:tc>
        <w:tc>
          <w:tcPr>
            <w:tcW w:w="127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7.30%</w:t>
            </w:r>
          </w:p>
        </w:tc>
        <w:tc>
          <w:tcPr>
            <w:tcW w:w="109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0.11%</w:t>
            </w:r>
          </w:p>
        </w:tc>
        <w:tc>
          <w:tcPr>
            <w:tcW w:w="112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1.45%</w:t>
            </w:r>
          </w:p>
        </w:tc>
        <w:tc>
          <w:tcPr>
            <w:tcW w:w="133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0.00%</w:t>
            </w:r>
          </w:p>
        </w:tc>
        <w:tc>
          <w:tcPr>
            <w:tcW w:w="1232"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5.85%</w:t>
            </w:r>
          </w:p>
        </w:tc>
        <w:tc>
          <w:tcPr>
            <w:tcW w:w="1163"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0.11%</w:t>
            </w:r>
          </w:p>
        </w:tc>
      </w:tr>
      <w:tr>
        <w:tblPrEx>
          <w:tblW w:w="8506" w:type="dxa"/>
          <w:tblLook w:val="04A0"/>
        </w:tblPrEx>
        <w:tc>
          <w:tcPr>
            <w:tcW w:w="128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自基金合同生效日至2021年12月31日</w:t>
            </w:r>
          </w:p>
        </w:tc>
        <w:tc>
          <w:tcPr>
            <w:tcW w:w="127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38.75%</w:t>
            </w:r>
          </w:p>
        </w:tc>
        <w:tc>
          <w:tcPr>
            <w:tcW w:w="1095"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0.12%</w:t>
            </w:r>
          </w:p>
        </w:tc>
        <w:tc>
          <w:tcPr>
            <w:tcW w:w="1120"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8.30%</w:t>
            </w:r>
          </w:p>
        </w:tc>
        <w:tc>
          <w:tcPr>
            <w:tcW w:w="1338"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0.00%</w:t>
            </w:r>
          </w:p>
        </w:tc>
        <w:tc>
          <w:tcPr>
            <w:tcW w:w="1232"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30.45%</w:t>
            </w:r>
          </w:p>
        </w:tc>
        <w:tc>
          <w:tcPr>
            <w:tcW w:w="1163" w:type="dxa"/>
          </w:tcPr>
          <w:p w:rsidR="0053005F" w:rsidRPr="00EA41E6">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0.12%</w:t>
            </w:r>
          </w:p>
        </w:tc>
      </w:tr>
    </w:tbl>
    <w:p w:rsidR="007A38EB" w:rsidRPr="00EA41E6" w:rsidP="0037406D">
      <w:pPr>
        <w:spacing w:line="360" w:lineRule="auto"/>
        <w:ind w:firstLine="42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本基金历任基金经理情况：胡剑，管理时间为2016年4月12日至2018年2月9日；林森，管理时间为2018年2月10日至2022年5月6日。</w:t>
      </w:r>
    </w:p>
    <w:p w:rsidR="00BA4B87" w:rsidRPr="00EA41E6" w:rsidP="009A5A64">
      <w:pPr>
        <w:pStyle w:val="Heading1"/>
        <w:spacing w:before="317" w:after="317" w:line="320" w:lineRule="exact"/>
        <w:ind w:firstLine="64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rPr>
        <w:br w:type="page"/>
      </w:r>
      <w:bookmarkStart w:id="80" w:name="_Toc103006531"/>
      <w:bookmarkStart w:id="81" w:name="_Toc332373538"/>
      <w:r w:rsidRPr="00EA41E6" w:rsidR="00E9148B">
        <w:rPr>
          <w:rFonts w:asciiTheme="minorEastAsia" w:eastAsiaTheme="minorEastAsia" w:hAnsiTheme="minorEastAsia" w:hint="eastAsia"/>
          <w:color w:val="000000" w:themeColor="text1"/>
          <w:sz w:val="30"/>
        </w:rPr>
        <w:t>十四</w:t>
      </w:r>
      <w:r w:rsidRPr="00EA41E6">
        <w:rPr>
          <w:rFonts w:asciiTheme="minorEastAsia" w:eastAsiaTheme="minorEastAsia" w:hAnsiTheme="minorEastAsia" w:hint="eastAsia"/>
          <w:color w:val="000000" w:themeColor="text1"/>
          <w:sz w:val="30"/>
        </w:rPr>
        <w:t>、基金的财产</w:t>
      </w:r>
      <w:bookmarkEnd w:id="80"/>
    </w:p>
    <w:bookmarkEnd w:id="81"/>
    <w:p w:rsidR="00335663" w:rsidRPr="00EA41E6" w:rsidP="0033566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一</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基金资产总值</w:t>
      </w:r>
    </w:p>
    <w:p w:rsidR="00335663" w:rsidRPr="00EA41E6" w:rsidP="00BD0BD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基金资产总值是指购买的各类证券及票据价值、银行存款本息和基金应收的申购基金款以及其他投资所形成的价值总和。</w:t>
      </w:r>
    </w:p>
    <w:p w:rsidR="00335663" w:rsidRPr="00EA41E6" w:rsidP="0033566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二</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基金资产净值</w:t>
      </w:r>
    </w:p>
    <w:p w:rsidR="00335663" w:rsidRPr="00EA41E6" w:rsidP="00BD0BD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基金资产净值是指基金资产总值减去基金负债后的价值。</w:t>
      </w:r>
    </w:p>
    <w:p w:rsidR="00335663" w:rsidRPr="00EA41E6" w:rsidP="0033566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三</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基金财产的账户</w:t>
      </w:r>
    </w:p>
    <w:p w:rsidR="00335663" w:rsidRPr="00EA41E6" w:rsidP="00BD0BD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基金托管人根据相关法律法规、规范性文件为本基金开立资金</w:t>
      </w:r>
      <w:r w:rsidRPr="00EA41E6">
        <w:rPr>
          <w:rFonts w:asciiTheme="minorEastAsia" w:eastAsiaTheme="minorEastAsia" w:hAnsiTheme="minorEastAsia" w:hint="eastAsia"/>
          <w:bCs/>
          <w:color w:val="000000" w:themeColor="text1"/>
          <w:szCs w:val="21"/>
        </w:rPr>
        <w:t>账户</w:t>
      </w:r>
      <w:r w:rsidRPr="00EA41E6">
        <w:rPr>
          <w:rFonts w:asciiTheme="minorEastAsia" w:eastAsiaTheme="minorEastAsia" w:hAnsiTheme="minorEastAsia"/>
          <w:bCs/>
          <w:color w:val="000000" w:themeColor="text1"/>
          <w:szCs w:val="21"/>
        </w:rPr>
        <w:t>、证券</w:t>
      </w:r>
      <w:r w:rsidRPr="00EA41E6">
        <w:rPr>
          <w:rFonts w:asciiTheme="minorEastAsia" w:eastAsiaTheme="minorEastAsia" w:hAnsiTheme="minorEastAsia" w:hint="eastAsia"/>
          <w:bCs/>
          <w:color w:val="000000" w:themeColor="text1"/>
          <w:szCs w:val="21"/>
        </w:rPr>
        <w:t>账户</w:t>
      </w:r>
      <w:r w:rsidRPr="00EA41E6">
        <w:rPr>
          <w:rFonts w:asciiTheme="minorEastAsia" w:eastAsiaTheme="minorEastAsia" w:hAnsiTheme="minorEastAsia"/>
          <w:bCs/>
          <w:color w:val="000000" w:themeColor="text1"/>
          <w:szCs w:val="21"/>
        </w:rPr>
        <w:t>以及投资所需的其他专用</w:t>
      </w:r>
      <w:r w:rsidRPr="00EA41E6">
        <w:rPr>
          <w:rFonts w:asciiTheme="minorEastAsia" w:eastAsiaTheme="minorEastAsia" w:hAnsiTheme="minorEastAsia" w:hint="eastAsia"/>
          <w:bCs/>
          <w:color w:val="000000" w:themeColor="text1"/>
          <w:szCs w:val="21"/>
        </w:rPr>
        <w:t>账户</w:t>
      </w:r>
      <w:r w:rsidRPr="00EA41E6">
        <w:rPr>
          <w:rFonts w:asciiTheme="minorEastAsia" w:eastAsiaTheme="minorEastAsia" w:hAnsiTheme="minorEastAsia"/>
          <w:bCs/>
          <w:color w:val="000000" w:themeColor="text1"/>
          <w:szCs w:val="21"/>
        </w:rPr>
        <w:t>。开立的基金专用账户与基金管理人、基金托管人、基金销售机构和基金登记机构自有的财产账户以及其他基金财产账户相独立。</w:t>
      </w:r>
    </w:p>
    <w:p w:rsidR="00335663" w:rsidRPr="00EA41E6" w:rsidP="0033566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四</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基金财产的保管和处分</w:t>
      </w:r>
    </w:p>
    <w:p w:rsidR="00335663" w:rsidRPr="00EA41E6" w:rsidP="00BD0BD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本基金财产独立于基金管理人、基金托管人和基金</w:t>
      </w:r>
      <w:r w:rsidRPr="00EA41E6">
        <w:rPr>
          <w:rFonts w:asciiTheme="minorEastAsia" w:eastAsiaTheme="minorEastAsia" w:hAnsiTheme="minorEastAsia" w:hint="eastAsia"/>
          <w:bCs/>
          <w:color w:val="000000" w:themeColor="text1"/>
          <w:szCs w:val="21"/>
        </w:rPr>
        <w:t>销售</w:t>
      </w:r>
      <w:r w:rsidRPr="00EA41E6">
        <w:rPr>
          <w:rFonts w:asciiTheme="minorEastAsia" w:eastAsiaTheme="minorEastAsia" w:hAnsiTheme="minorEastAsia"/>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EA41E6" w:rsidP="00BD0BD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EA41E6" w:rsidP="009A5A64">
      <w:pPr>
        <w:pStyle w:val="Heading1"/>
        <w:spacing w:before="317" w:after="317" w:line="320" w:lineRule="exact"/>
        <w:ind w:firstLine="600"/>
        <w:rPr>
          <w:rFonts w:asciiTheme="minorEastAsia" w:eastAsiaTheme="minorEastAsia" w:hAnsiTheme="minorEastAsia"/>
          <w:bCs/>
          <w:color w:val="000000" w:themeColor="text1"/>
        </w:rPr>
      </w:pPr>
      <w:r w:rsidRPr="00EA41E6">
        <w:rPr>
          <w:rFonts w:asciiTheme="minorEastAsia" w:eastAsiaTheme="minorEastAsia" w:hAnsiTheme="minorEastAsia" w:hint="eastAsia"/>
          <w:color w:val="000000" w:themeColor="text1"/>
          <w:sz w:val="30"/>
        </w:rPr>
        <w:br w:type="column"/>
      </w:r>
      <w:bookmarkStart w:id="82" w:name="_Toc103006532"/>
      <w:bookmarkStart w:id="83" w:name="_Toc332373543"/>
      <w:r w:rsidRPr="00EA41E6" w:rsidR="00E9148B">
        <w:rPr>
          <w:rFonts w:asciiTheme="minorEastAsia" w:eastAsiaTheme="minorEastAsia" w:hAnsiTheme="minorEastAsia" w:hint="eastAsia"/>
          <w:color w:val="000000" w:themeColor="text1"/>
          <w:sz w:val="30"/>
        </w:rPr>
        <w:t>十五</w:t>
      </w:r>
      <w:r w:rsidRPr="00EA41E6">
        <w:rPr>
          <w:rFonts w:asciiTheme="minorEastAsia" w:eastAsiaTheme="minorEastAsia" w:hAnsiTheme="minorEastAsia" w:hint="eastAsia"/>
          <w:color w:val="000000" w:themeColor="text1"/>
          <w:sz w:val="30"/>
        </w:rPr>
        <w:t>、基金资产的估值</w:t>
      </w:r>
      <w:bookmarkEnd w:id="82"/>
    </w:p>
    <w:bookmarkEnd w:id="83"/>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一</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估值日</w:t>
      </w:r>
    </w:p>
    <w:p w:rsidR="006872D3" w:rsidRPr="00EA41E6" w:rsidP="00BD0BD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color w:val="000000" w:themeColor="text1"/>
          <w:szCs w:val="21"/>
        </w:rPr>
        <w:t>本基金的估值日为本基金相关的证券交易场所的交易日以及国家法律法规规定需要对外披露基金净值的非交易日。</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二</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估值对象</w:t>
      </w:r>
    </w:p>
    <w:p w:rsidR="006872D3"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基金所拥有的股票、债券</w:t>
      </w:r>
      <w:r w:rsidRPr="00EA41E6" w:rsidR="000F595F">
        <w:rPr>
          <w:rStyle w:val="da"/>
          <w:rFonts w:asciiTheme="minorEastAsia" w:eastAsiaTheme="minorEastAsia" w:hAnsiTheme="minorEastAsia" w:hint="eastAsia"/>
          <w:color w:val="000000" w:themeColor="text1"/>
          <w:szCs w:val="21"/>
        </w:rPr>
        <w:t>、</w:t>
      </w:r>
      <w:r w:rsidRPr="00EA41E6" w:rsidR="00F70AC3">
        <w:rPr>
          <w:rStyle w:val="da"/>
          <w:rFonts w:asciiTheme="minorEastAsia" w:eastAsiaTheme="minorEastAsia" w:hAnsiTheme="minorEastAsia" w:hint="eastAsia"/>
          <w:color w:val="000000" w:themeColor="text1"/>
          <w:szCs w:val="21"/>
        </w:rPr>
        <w:t>衍生工具</w:t>
      </w:r>
      <w:r w:rsidRPr="00EA41E6">
        <w:rPr>
          <w:rStyle w:val="da"/>
          <w:rFonts w:asciiTheme="minorEastAsia" w:eastAsiaTheme="minorEastAsia" w:hAnsiTheme="minorEastAsia" w:hint="eastAsia"/>
          <w:color w:val="000000" w:themeColor="text1"/>
          <w:szCs w:val="21"/>
        </w:rPr>
        <w:t>和银行存款本息、应收款项、其它投资等资产及负债。</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三</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估值方法</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1、证券交易所上市的有价证券的估值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（2）交易所上市交易或挂牌转让的不含权和含权固定收益品种，选取第三方估值机构提供的相应品种当日的估值净价；</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（3）交易所上市交易的可转换债券，选取每日收盘价作为估值全价；</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（4）交易所市场挂牌转让的资产支持证券和私募债券，采用估值技术确定公允价值，在估值技术难以可靠计量公允价值的情况下，按成本估值。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2、处于未上市期间的有价证券应区分如下情况处理：</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（1）送股、转增股、配股和公开增发的新股，按估值日在证券交易所挂牌的同一股票的估值方法估值；该日无交易的，以最近一日的市价（收盘价）估值；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（2）首次公开发行未上市的股票、债券和权证，采用估值技术确定公允价值，在估值技术难以可靠计量公允价值的情况下，按成本估值；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（3）首次公开发行有明确锁定期的股票，同一股票在交易所上市后，按交易所上市的同一股票的估值方法估值；非公开发行有明确锁定期的股票，按监管机构或行业协会有关规定确定公允价值。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3、全国银行间债券市场交易的固定收益品种，采用估值技术确定公允价值。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4、同一债券同时在两个或两个以上市场交易的，按债券所处的市场分别估值。</w:t>
      </w:r>
    </w:p>
    <w:p w:rsidR="001668A1" w:rsidRPr="00EA41E6" w:rsidP="001668A1">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5、期货合约以估值当日结算价进行估值，估值当日无结算价的，且最近交易日后经济环境未发生重大变化的，采用最近交易日结算价估值。</w:t>
      </w:r>
    </w:p>
    <w:p w:rsidR="001C3F23" w:rsidRPr="00EA41E6" w:rsidP="001C3F23">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6、如有充分理由表明按上述方法进行估值不能客观反映其公允价值的，基金管理人可根据具体情况与基金托管人商定后，按最能反映公允价值的价格估值。</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7</w:t>
      </w:r>
      <w:r w:rsidRPr="00EA41E6" w:rsidR="001C3F23">
        <w:rPr>
          <w:rStyle w:val="da"/>
          <w:rFonts w:asciiTheme="minorEastAsia" w:eastAsiaTheme="minorEastAsia" w:hAnsiTheme="minorEastAsia" w:hint="eastAsia"/>
          <w:color w:val="000000" w:themeColor="text1"/>
          <w:szCs w:val="21"/>
        </w:rPr>
        <w:t>、相关法律法规以及监管部门有强制规定的，从其规定。如有新增事项，按国家最新规定估值。</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872D3" w:rsidRPr="00EA41E6" w:rsidP="00BD0BD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四</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估值程序</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1、基金份额净值是按照每个工作日闭市后，基金资产净值除以当日基金份额的余额数量计算，精确到0.001元，小数点后第4位四舍五入。国家另有规定的，从其规定。</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每个工作日计算基金资产净值及基金份额净值，并按规定公告。</w:t>
      </w:r>
    </w:p>
    <w:p w:rsidR="006872D3" w:rsidRPr="00EA41E6" w:rsidP="00BD0BD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2、基</w:t>
      </w:r>
      <w:r w:rsidRPr="00EA41E6" w:rsidR="004175EE">
        <w:rPr>
          <w:rStyle w:val="da"/>
          <w:rFonts w:asciiTheme="minorEastAsia" w:eastAsiaTheme="minorEastAsia" w:hAnsiTheme="minorEastAsia" w:hint="eastAsia"/>
          <w:color w:val="000000" w:themeColor="text1"/>
          <w:szCs w:val="21"/>
        </w:rPr>
        <w:t>金管理人应每个工作日对基金资产估值。但基金管理人根据法律法规或</w:t>
      </w:r>
      <w:r w:rsidRPr="00EA41E6">
        <w:rPr>
          <w:rStyle w:val="da"/>
          <w:rFonts w:asciiTheme="minorEastAsia" w:eastAsiaTheme="minorEastAsia" w:hAnsiTheme="minorEastAsia" w:hint="eastAsia"/>
          <w:color w:val="000000" w:themeColor="text1"/>
          <w:szCs w:val="21"/>
        </w:rPr>
        <w:t>基金合同的规定暂停估值时除外。基金管理人每个工作日对基金资产估值后，将基金份额净值结果发送基金托管人，经基金托管人复核无误后，由基金管理人对外公布。</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五</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估值错误的处理</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基金管理人和基金托管人将采取必要、适当、合理的措施确保基金资产估值的准确性、及时性。当基金份额净值小数点后3位以内(含第3位)</w:t>
      </w:r>
      <w:r w:rsidRPr="00EA41E6" w:rsidR="00296BBB">
        <w:rPr>
          <w:rStyle w:val="da"/>
          <w:rFonts w:asciiTheme="minorEastAsia" w:eastAsiaTheme="minorEastAsia" w:hAnsiTheme="minorEastAsia" w:hint="eastAsia"/>
          <w:color w:val="000000" w:themeColor="text1"/>
          <w:szCs w:val="21"/>
        </w:rPr>
        <w:t>发生差错时</w:t>
      </w:r>
      <w:r w:rsidRPr="00EA41E6">
        <w:rPr>
          <w:rStyle w:val="da"/>
          <w:rFonts w:asciiTheme="minorEastAsia" w:eastAsiaTheme="minorEastAsia" w:hAnsiTheme="minorEastAsia" w:hint="eastAsia"/>
          <w:color w:val="000000" w:themeColor="text1"/>
          <w:szCs w:val="21"/>
        </w:rPr>
        <w:t>，视为</w:t>
      </w:r>
      <w:r w:rsidRPr="00EA41E6" w:rsidR="00296BBB">
        <w:rPr>
          <w:rStyle w:val="da"/>
          <w:rFonts w:asciiTheme="minorEastAsia" w:eastAsiaTheme="minorEastAsia" w:hAnsiTheme="minorEastAsia" w:hint="eastAsia"/>
          <w:color w:val="000000" w:themeColor="text1"/>
          <w:szCs w:val="21"/>
        </w:rPr>
        <w:t>估值</w:t>
      </w:r>
      <w:r w:rsidRPr="00EA41E6">
        <w:rPr>
          <w:rStyle w:val="da"/>
          <w:rFonts w:asciiTheme="minorEastAsia" w:eastAsiaTheme="minorEastAsia" w:hAnsiTheme="minorEastAsia" w:hint="eastAsia"/>
          <w:color w:val="000000" w:themeColor="text1"/>
          <w:szCs w:val="21"/>
        </w:rPr>
        <w:t>错误。</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各当事人应按照以下约定处理：</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1、估值错误类型</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上述估值错误的主要类型包括但不限于：资料申报差错、数据传输差错、数据计算差错、系统故障差错、下达指令差错等。</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2、估值错误处理原则</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）估值错误的责任方对有关当事人的直接损失负责，不对间接损失负责，并且仅对估值错误的有关直接当事人负责，不对第三方负责。</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4</w:t>
      </w:r>
      <w:r w:rsidRPr="00EA41E6">
        <w:rPr>
          <w:rFonts w:asciiTheme="minorEastAsia" w:eastAsiaTheme="minorEastAsia" w:hAnsiTheme="minorEastAsia"/>
          <w:bCs/>
          <w:color w:val="000000" w:themeColor="text1"/>
          <w:szCs w:val="21"/>
        </w:rPr>
        <w:t>）估值错误调整采用尽量恢复至假设未发生估值错误的正确情形的方式。</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3、估值错误处理程序</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估值错误被发现后，有关的当事人应当及时进行处理，处理的程序如下：</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（1）查明估值错误发生的原因，列明所有的当事人，并根据估值错误发生的原因确定估值错误的责任方；</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）根据估值错误处理原则或当事人协商的方法对因估值错误造成的损失进行评估；</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）根据估值错误处理原则或当事人协商的方法由估值错误的责任方进行更正和赔偿损失；</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4</w:t>
      </w:r>
      <w:r w:rsidRPr="00EA41E6">
        <w:rPr>
          <w:rFonts w:asciiTheme="minorEastAsia" w:eastAsiaTheme="minorEastAsia" w:hAnsiTheme="minorEastAsia"/>
          <w:bCs/>
          <w:color w:val="000000" w:themeColor="text1"/>
          <w:szCs w:val="21"/>
        </w:rPr>
        <w:t>）根据估值错误处理的方法，需要修改基金登记机构交易数据的，由基金登记机构进行更正，并就估值错误的更正向有关当事人进行确认。</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4、基金份额净值估值错误处理的方法如下：</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（1）基金份额净值计算出现错误时，基金管理人应当立即予以纠正，通报基金托管人，并采取合理的措施防止损失进一步扩大。</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）错误偏差达到基金份额净值的0.25%时，基金管理人应当通报基金托管人；错误偏差达到基金份额净值的0.5%时，基金管理人应当公告</w:t>
      </w:r>
      <w:r w:rsidRPr="00EA41E6">
        <w:rPr>
          <w:rFonts w:asciiTheme="minorEastAsia" w:eastAsiaTheme="minorEastAsia" w:hAnsiTheme="minorEastAsia" w:hint="eastAsia"/>
          <w:bCs/>
          <w:color w:val="000000" w:themeColor="text1"/>
          <w:szCs w:val="21"/>
        </w:rPr>
        <w:t>，并报中国证监会备案</w:t>
      </w:r>
      <w:r w:rsidRPr="00EA41E6">
        <w:rPr>
          <w:rFonts w:asciiTheme="minorEastAsia" w:eastAsiaTheme="minorEastAsia" w:hAnsiTheme="minorEastAsia"/>
          <w:bCs/>
          <w:color w:val="000000" w:themeColor="text1"/>
          <w:szCs w:val="21"/>
        </w:rPr>
        <w:t>。</w:t>
      </w:r>
    </w:p>
    <w:p w:rsidR="00E615AB" w:rsidRPr="00EA41E6" w:rsidP="00E615AB">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）前述内容如法律法规或监管机关另有规定的，从其规定处理。</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六</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暂停估值的情形</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1、基金投资所涉及的证券交易市场遇法定节假日或因其他原因暂停营业时；</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2、因不可抗力致使基金管理人、基金托管人无法准确评估基金资产价值时；</w:t>
      </w:r>
    </w:p>
    <w:p w:rsidR="000902C8" w:rsidRPr="00EA41E6" w:rsidP="000902C8">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w:t>
      </w:r>
      <w:r w:rsidRPr="00EA41E6" w:rsidR="003A3677">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r w:rsidRPr="00EA41E6">
        <w:rPr>
          <w:rStyle w:val="da"/>
          <w:rFonts w:asciiTheme="minorEastAsia" w:eastAsiaTheme="minorEastAsia" w:hAnsiTheme="minorEastAsia" w:hint="eastAsia"/>
          <w:color w:val="000000" w:themeColor="text1"/>
          <w:szCs w:val="21"/>
        </w:rPr>
        <w:t>；</w:t>
      </w:r>
    </w:p>
    <w:p w:rsidR="006872D3" w:rsidRPr="00EA41E6" w:rsidP="000902C8">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4、</w:t>
      </w:r>
      <w:r w:rsidRPr="00EA41E6" w:rsidR="00027992">
        <w:rPr>
          <w:rStyle w:val="da"/>
          <w:rFonts w:asciiTheme="minorEastAsia" w:eastAsiaTheme="minorEastAsia" w:hAnsiTheme="minorEastAsia" w:hint="eastAsia"/>
          <w:color w:val="000000" w:themeColor="text1"/>
          <w:szCs w:val="21"/>
        </w:rPr>
        <w:t>中国证监会和基金合同认定的其它情形。</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七</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基金净值的确认</w:t>
      </w:r>
    </w:p>
    <w:p w:rsidR="006872D3" w:rsidRPr="00EA41E6" w:rsidP="00BD0BD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EA41E6" w:rsidP="005627CF">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（八）特殊情况的处理</w:t>
      </w:r>
    </w:p>
    <w:p w:rsidR="00027992" w:rsidRPr="00EA41E6" w:rsidP="00027992">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1、基金管理人或基金托管人按估值方法的第</w:t>
      </w:r>
      <w:r w:rsidRPr="00EA41E6" w:rsidR="001668A1">
        <w:rPr>
          <w:rStyle w:val="da"/>
          <w:rFonts w:asciiTheme="minorEastAsia" w:eastAsiaTheme="minorEastAsia" w:hAnsiTheme="minorEastAsia" w:hint="eastAsia"/>
          <w:color w:val="000000" w:themeColor="text1"/>
          <w:szCs w:val="21"/>
        </w:rPr>
        <w:t>6</w:t>
      </w:r>
      <w:r w:rsidRPr="00EA41E6">
        <w:rPr>
          <w:rStyle w:val="da"/>
          <w:rFonts w:asciiTheme="minorEastAsia" w:eastAsiaTheme="minorEastAsia" w:hAnsiTheme="minorEastAsia" w:hint="eastAsia"/>
          <w:color w:val="000000" w:themeColor="text1"/>
          <w:szCs w:val="21"/>
        </w:rPr>
        <w:t>项进行估值时，所造成的误差不作为基金资产估值错误处理。</w:t>
      </w:r>
    </w:p>
    <w:p w:rsidR="003A3677" w:rsidRPr="00EA41E6" w:rsidP="003A3677">
      <w:pPr>
        <w:spacing w:line="360" w:lineRule="auto"/>
        <w:ind w:firstLine="472" w:firstLineChars="225"/>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A3677" w:rsidRPr="00EA41E6" w:rsidP="003A3677">
      <w:pPr>
        <w:spacing w:line="360" w:lineRule="auto"/>
        <w:ind w:firstLine="472" w:firstLineChars="225"/>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（九）实施侧袋机制期间的基金资产估值</w:t>
      </w:r>
    </w:p>
    <w:p w:rsidR="00DD6813"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BA4B87" w:rsidRPr="00EA41E6" w:rsidP="009A5A64">
      <w:pPr>
        <w:pStyle w:val="Heading1"/>
        <w:spacing w:before="317" w:after="317" w:line="360" w:lineRule="auto"/>
        <w:ind w:firstLine="600"/>
        <w:rPr>
          <w:rFonts w:asciiTheme="minorEastAsia" w:eastAsiaTheme="minorEastAsia" w:hAnsiTheme="minorEastAsia"/>
          <w:bCs/>
          <w:color w:val="000000" w:themeColor="text1"/>
        </w:rPr>
      </w:pPr>
      <w:r w:rsidRPr="00EA41E6">
        <w:rPr>
          <w:rFonts w:asciiTheme="minorEastAsia" w:eastAsiaTheme="minorEastAsia" w:hAnsiTheme="minorEastAsia" w:hint="eastAsia"/>
          <w:color w:val="000000" w:themeColor="text1"/>
          <w:sz w:val="30"/>
        </w:rPr>
        <w:br w:type="column"/>
      </w:r>
      <w:bookmarkStart w:id="84" w:name="_Toc103006533"/>
      <w:bookmarkStart w:id="85" w:name="_Toc332373553"/>
      <w:r w:rsidRPr="00EA41E6" w:rsidR="00E9148B">
        <w:rPr>
          <w:rFonts w:asciiTheme="minorEastAsia" w:eastAsiaTheme="minorEastAsia" w:hAnsiTheme="minorEastAsia" w:hint="eastAsia"/>
          <w:color w:val="000000" w:themeColor="text1"/>
          <w:sz w:val="30"/>
        </w:rPr>
        <w:t>十六</w:t>
      </w:r>
      <w:r w:rsidRPr="00EA41E6">
        <w:rPr>
          <w:rFonts w:asciiTheme="minorEastAsia" w:eastAsiaTheme="minorEastAsia" w:hAnsiTheme="minorEastAsia" w:hint="eastAsia"/>
          <w:color w:val="000000" w:themeColor="text1"/>
          <w:sz w:val="30"/>
        </w:rPr>
        <w:t>、基金的收益分配</w:t>
      </w:r>
      <w:bookmarkEnd w:id="84"/>
    </w:p>
    <w:bookmarkEnd w:id="85"/>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一</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基金利润的构成</w:t>
      </w:r>
    </w:p>
    <w:p w:rsidR="005627CF"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基金利润指基金利息收入、投资收益、公允价值变动收益和其他收入扣除相关费用后的余额，基金已实现收益指基金利润减去公允价值变动收益后的余额。</w:t>
      </w:r>
    </w:p>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二</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基金可供分配利润</w:t>
      </w:r>
    </w:p>
    <w:p w:rsidR="005627CF"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基金可供分配利润指截至收益分配基准日基金未分配利润与未分配利润中已实现收益的孰低数。</w:t>
      </w:r>
    </w:p>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三</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基金收益分配原则</w:t>
      </w:r>
    </w:p>
    <w:p w:rsidR="00D10907"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1、本基金收益分配方式分两种：现金分红与红利再投资，投资者可选择现金红利或将现金红利自动转为基金份额进行再投资；若投资者不选择，本基金默认的收益分配方式是现金分红；</w:t>
      </w:r>
    </w:p>
    <w:p w:rsidR="00D10907"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2、基金收益分配后基金份额净值不能低于面值；即基金收益分配基</w:t>
      </w:r>
      <w:r w:rsidRPr="00EA41E6" w:rsidR="00341F1D">
        <w:rPr>
          <w:rStyle w:val="da"/>
          <w:rFonts w:asciiTheme="minorEastAsia" w:eastAsiaTheme="minorEastAsia" w:hAnsiTheme="minorEastAsia" w:hint="eastAsia"/>
          <w:color w:val="000000" w:themeColor="text1"/>
          <w:szCs w:val="21"/>
        </w:rPr>
        <w:t>准日的基金份额净值减去每单位基金份额收益分配金额后不能低于面值；</w:t>
      </w:r>
    </w:p>
    <w:p w:rsidR="00D10907"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3、每一基金份额享有同等分配权；</w:t>
      </w:r>
    </w:p>
    <w:p w:rsidR="00341F1D" w:rsidRPr="00EA41E6" w:rsidP="00D1090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4、</w:t>
      </w:r>
      <w:r w:rsidRPr="00EA41E6">
        <w:rPr>
          <w:rFonts w:asciiTheme="minorEastAsia" w:eastAsiaTheme="minorEastAsia" w:hAnsiTheme="minorEastAsia" w:hint="eastAsia"/>
          <w:bCs/>
          <w:color w:val="000000" w:themeColor="text1"/>
          <w:szCs w:val="21"/>
        </w:rPr>
        <w:t>在对基金份额持有人利益无实质不利影响的前提下，基金管理人可调整基金收益的分配原则和支付方式，不需召开基金份额持有人大会审议；</w:t>
      </w:r>
    </w:p>
    <w:p w:rsidR="005627CF" w:rsidRPr="00EA41E6" w:rsidP="00CB50D7">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5</w:t>
      </w:r>
      <w:r w:rsidRPr="00EA41E6" w:rsidR="00D10907">
        <w:rPr>
          <w:rStyle w:val="da"/>
          <w:rFonts w:asciiTheme="minorEastAsia" w:eastAsiaTheme="minorEastAsia" w:hAnsiTheme="minorEastAsia" w:hint="eastAsia"/>
          <w:color w:val="000000" w:themeColor="text1"/>
          <w:szCs w:val="21"/>
        </w:rPr>
        <w:t>、法律法规或监管机关另有规定的，从其规定。</w:t>
      </w:r>
    </w:p>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四</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收益分配方案</w:t>
      </w:r>
    </w:p>
    <w:p w:rsidR="005627CF" w:rsidRPr="00EA41E6" w:rsidP="00B95706">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基金收益分配方案中应载明截止收益分配基准日的可供分配利润、基金收益分配对象、分配时间、分配数额及比例、分配方式等内容。</w:t>
      </w:r>
    </w:p>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五</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收益分配方案的确定、公告与实施</w:t>
      </w:r>
    </w:p>
    <w:p w:rsidR="00B95706" w:rsidRPr="00EA41E6" w:rsidP="00B95706">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本基金收益分配方案由基金管理人拟定，并由基金托管人复核，在2日内在指定媒介公告。</w:t>
      </w:r>
    </w:p>
    <w:p w:rsidR="005627CF" w:rsidRPr="00EA41E6" w:rsidP="00BD0BDC">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基金红利发放日距离收益分配基准日（即可供分配利润计算截止日）的时间不得超过15个工作日。</w:t>
      </w:r>
    </w:p>
    <w:p w:rsidR="005627CF" w:rsidRPr="00EA41E6" w:rsidP="0099591E">
      <w:pPr>
        <w:spacing w:line="360" w:lineRule="auto"/>
        <w:ind w:firstLine="420" w:firstLineChars="200"/>
        <w:rPr>
          <w:rStyle w:val="da"/>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六</w:t>
      </w:r>
      <w:r w:rsidRPr="00EA41E6">
        <w:rPr>
          <w:rStyle w:val="da"/>
          <w:rFonts w:asciiTheme="minorEastAsia" w:eastAsiaTheme="minorEastAsia" w:hAnsiTheme="minorEastAsia" w:hint="eastAsia"/>
          <w:color w:val="000000" w:themeColor="text1"/>
          <w:szCs w:val="21"/>
        </w:rPr>
        <w:t>）</w:t>
      </w:r>
      <w:r w:rsidRPr="00EA41E6">
        <w:rPr>
          <w:rStyle w:val="da"/>
          <w:rFonts w:asciiTheme="minorEastAsia" w:eastAsiaTheme="minorEastAsia" w:hAnsiTheme="minorEastAsia"/>
          <w:color w:val="000000" w:themeColor="text1"/>
          <w:szCs w:val="21"/>
        </w:rPr>
        <w:t>基金收益分配中发生的费用</w:t>
      </w:r>
    </w:p>
    <w:p w:rsidR="003A3677" w:rsidRPr="00EA41E6" w:rsidP="003A3677">
      <w:pPr>
        <w:spacing w:line="360" w:lineRule="auto"/>
        <w:ind w:firstLine="472" w:firstLineChars="225"/>
        <w:jc w:val="left"/>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3A3677" w:rsidRPr="00EA41E6" w:rsidP="003A3677">
      <w:pPr>
        <w:spacing w:line="360" w:lineRule="auto"/>
        <w:ind w:firstLine="472" w:firstLineChars="225"/>
        <w:jc w:val="left"/>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（七）实施侧袋机制期间的收益分配</w:t>
      </w:r>
    </w:p>
    <w:p w:rsidR="005627CF" w:rsidRPr="00EA41E6" w:rsidP="003A3677">
      <w:pPr>
        <w:spacing w:line="360" w:lineRule="auto"/>
        <w:ind w:firstLine="420" w:firstLineChars="200"/>
        <w:rPr>
          <w:rStyle w:val="da"/>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本基金实施侧袋机制的，侧袋账户不进行收益分配。</w:t>
      </w:r>
    </w:p>
    <w:p w:rsidR="00BA4B87" w:rsidRPr="00EA41E6" w:rsidP="009A5A64">
      <w:pPr>
        <w:pStyle w:val="Heading1"/>
        <w:spacing w:before="317" w:after="317" w:line="360" w:lineRule="auto"/>
        <w:ind w:firstLine="640"/>
        <w:rPr>
          <w:rFonts w:asciiTheme="minorEastAsia" w:eastAsiaTheme="minorEastAsia" w:hAnsiTheme="minorEastAsia"/>
          <w:bCs/>
          <w:color w:val="000000" w:themeColor="text1"/>
        </w:rPr>
      </w:pPr>
      <w:r w:rsidRPr="00EA41E6">
        <w:rPr>
          <w:rFonts w:asciiTheme="minorEastAsia" w:eastAsiaTheme="minorEastAsia" w:hAnsiTheme="minorEastAsia" w:hint="eastAsia"/>
          <w:color w:val="000000" w:themeColor="text1"/>
          <w:szCs w:val="21"/>
        </w:rPr>
        <w:br w:type="column"/>
      </w:r>
      <w:bookmarkStart w:id="86" w:name="_Toc103006534"/>
      <w:bookmarkStart w:id="87" w:name="_Toc332373560"/>
      <w:r w:rsidRPr="00EA41E6" w:rsidR="00E9148B">
        <w:rPr>
          <w:rFonts w:asciiTheme="minorEastAsia" w:eastAsiaTheme="minorEastAsia" w:hAnsiTheme="minorEastAsia" w:hint="eastAsia"/>
          <w:color w:val="000000" w:themeColor="text1"/>
          <w:sz w:val="30"/>
        </w:rPr>
        <w:t>十七</w:t>
      </w:r>
      <w:r w:rsidRPr="00EA41E6">
        <w:rPr>
          <w:rFonts w:asciiTheme="minorEastAsia" w:eastAsiaTheme="minorEastAsia" w:hAnsiTheme="minorEastAsia" w:hint="eastAsia"/>
          <w:color w:val="000000" w:themeColor="text1"/>
          <w:sz w:val="30"/>
        </w:rPr>
        <w:t>、基金的费用与税收</w:t>
      </w:r>
      <w:bookmarkEnd w:id="86"/>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88" w:name="_Toc332373561"/>
      <w:bookmarkEnd w:id="87"/>
      <w:r w:rsidRPr="00EA41E6">
        <w:rPr>
          <w:rStyle w:val="da"/>
          <w:rFonts w:asciiTheme="minorEastAsia" w:eastAsiaTheme="minorEastAsia" w:hAnsiTheme="minorEastAsia" w:hint="eastAsia"/>
          <w:color w:val="000000" w:themeColor="text1"/>
        </w:rPr>
        <w:t>（一）基金费用的种类</w:t>
      </w:r>
    </w:p>
    <w:bookmarkEnd w:id="88"/>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1、基金管理人的管理费；</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2、基金托管人的托管费；</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3、《基金合同》生效后与基金相关的信息披露费用；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4、《基金合同》生效后与基金相关的会计师费、律师费、诉讼费和仲裁费；</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5、基金份额持有人大会费用；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6、基金的证券交易费用；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7、基金的银行汇划费用；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8、证券账户开户费用、银行账户维护费用；</w:t>
      </w:r>
    </w:p>
    <w:p w:rsidR="00E438A9"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9、按照国家有关规定和《基金合同》约定，可以在基金财产中列支的其他费用。</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89" w:name="_Toc332373562"/>
      <w:r w:rsidRPr="00EA41E6">
        <w:rPr>
          <w:rStyle w:val="da"/>
          <w:rFonts w:asciiTheme="minorEastAsia" w:eastAsiaTheme="minorEastAsia" w:hAnsiTheme="minorEastAsia" w:hint="eastAsia"/>
          <w:color w:val="000000" w:themeColor="text1"/>
        </w:rPr>
        <w:t>（二）基金费用计提方法、计提标准和支付方式</w:t>
      </w:r>
    </w:p>
    <w:bookmarkEnd w:id="89"/>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 xml:space="preserve">1、基金管理人的管理费 </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本基金的管理费按前一日基金资产净值的0.</w:t>
      </w:r>
      <w:r w:rsidRPr="00EA41E6" w:rsidR="00D63C30">
        <w:rPr>
          <w:rFonts w:asciiTheme="minorEastAsia" w:eastAsiaTheme="minorEastAsia" w:hAnsiTheme="minorEastAsia" w:hint="eastAsia"/>
          <w:color w:val="000000" w:themeColor="text1"/>
          <w:szCs w:val="21"/>
        </w:rPr>
        <w:t>40</w:t>
      </w:r>
      <w:r w:rsidRPr="00EA41E6">
        <w:rPr>
          <w:rFonts w:asciiTheme="minorEastAsia" w:eastAsiaTheme="minorEastAsia" w:hAnsiTheme="minorEastAsia" w:hint="eastAsia"/>
          <w:color w:val="000000" w:themeColor="text1"/>
          <w:szCs w:val="21"/>
        </w:rPr>
        <w:t>%年费率计提。管理费的计算方法如下：</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H＝E×0.</w:t>
      </w:r>
      <w:r w:rsidRPr="00EA41E6" w:rsidR="00D63C30">
        <w:rPr>
          <w:rFonts w:asciiTheme="minorEastAsia" w:eastAsiaTheme="minorEastAsia" w:hAnsiTheme="minorEastAsia" w:hint="eastAsia"/>
          <w:color w:val="000000" w:themeColor="text1"/>
          <w:szCs w:val="21"/>
        </w:rPr>
        <w:t>40</w:t>
      </w:r>
      <w:r w:rsidRPr="00EA41E6">
        <w:rPr>
          <w:rFonts w:asciiTheme="minorEastAsia" w:eastAsiaTheme="minorEastAsia" w:hAnsiTheme="minorEastAsia" w:hint="eastAsia"/>
          <w:color w:val="000000" w:themeColor="text1"/>
          <w:szCs w:val="21"/>
        </w:rPr>
        <w:t>%÷当年天数</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H为每日应计提的基金管理费</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E为前一日的基金资产净值</w:t>
      </w:r>
    </w:p>
    <w:p w:rsidR="00B95706" w:rsidRPr="00EA41E6" w:rsidP="00D63C30">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费每日计提，逐日累计至每月月末，按月支付，于次月前5个工作日内从基金财产中一次性支付给基金管理人。若遇法定节假日、公休假或不可抗力等致使无法按时支付的，支付日期顺延至最近可支付日支付。</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2、基金托管人的托管费</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本基金的托管费按前一日基金资产净值的0.</w:t>
      </w:r>
      <w:r w:rsidRPr="00EA41E6" w:rsidR="00D63C30">
        <w:rPr>
          <w:rFonts w:asciiTheme="minorEastAsia" w:eastAsiaTheme="minorEastAsia" w:hAnsiTheme="minorEastAsia" w:hint="eastAsia"/>
          <w:color w:val="000000" w:themeColor="text1"/>
          <w:szCs w:val="21"/>
        </w:rPr>
        <w:t>10</w:t>
      </w:r>
      <w:r w:rsidRPr="00EA41E6">
        <w:rPr>
          <w:rFonts w:asciiTheme="minorEastAsia" w:eastAsiaTheme="minorEastAsia" w:hAnsiTheme="minorEastAsia" w:hint="eastAsia"/>
          <w:color w:val="000000" w:themeColor="text1"/>
          <w:szCs w:val="21"/>
        </w:rPr>
        <w:t>%的年费率计提。托管费的计算方法如下：</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H＝E×0.</w:t>
      </w:r>
      <w:r w:rsidRPr="00EA41E6" w:rsidR="00D63C30">
        <w:rPr>
          <w:rFonts w:asciiTheme="minorEastAsia" w:eastAsiaTheme="minorEastAsia" w:hAnsiTheme="minorEastAsia" w:hint="eastAsia"/>
          <w:color w:val="000000" w:themeColor="text1"/>
          <w:szCs w:val="21"/>
        </w:rPr>
        <w:t>10</w:t>
      </w:r>
      <w:r w:rsidRPr="00EA41E6">
        <w:rPr>
          <w:rFonts w:asciiTheme="minorEastAsia" w:eastAsiaTheme="minorEastAsia" w:hAnsiTheme="minorEastAsia" w:hint="eastAsia"/>
          <w:color w:val="000000" w:themeColor="text1"/>
          <w:szCs w:val="21"/>
        </w:rPr>
        <w:t>%÷当年天数</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H为每日应计提的基金托管费</w:t>
      </w:r>
    </w:p>
    <w:p w:rsidR="00812A99" w:rsidRPr="00EA41E6" w:rsidP="00812A9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E为前一日的基金资产净值</w:t>
      </w:r>
    </w:p>
    <w:p w:rsidR="00B95706" w:rsidRPr="00EA41E6" w:rsidP="00D63C30">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基金托管费每日计提，逐日累计至每月月末，按月支付，于次月前5个工作日内从基金财产中一次性支取。若遇法定节假日、公休假或不可抗力等致使无法按时支付的,支付日期顺延至最近可支付日支付</w:t>
      </w:r>
      <w:r w:rsidRPr="00EA41E6" w:rsidR="001668A1">
        <w:rPr>
          <w:rFonts w:asciiTheme="minorEastAsia" w:eastAsiaTheme="minorEastAsia" w:hAnsiTheme="minorEastAsia" w:hint="eastAsia"/>
          <w:color w:val="000000" w:themeColor="text1"/>
          <w:szCs w:val="21"/>
        </w:rPr>
        <w:t>。</w:t>
      </w:r>
    </w:p>
    <w:p w:rsidR="00E438A9"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上述“（一）基金费用的种类中第</w:t>
      </w:r>
      <w:r w:rsidRPr="00EA41E6" w:rsidR="00D63C30">
        <w:rPr>
          <w:rFonts w:asciiTheme="minorEastAsia" w:eastAsiaTheme="minorEastAsia" w:hAnsiTheme="minorEastAsia" w:hint="eastAsia"/>
          <w:color w:val="000000" w:themeColor="text1"/>
          <w:szCs w:val="21"/>
        </w:rPr>
        <w:t>3</w:t>
      </w:r>
      <w:r w:rsidRPr="00EA41E6">
        <w:rPr>
          <w:rFonts w:asciiTheme="minorEastAsia" w:eastAsiaTheme="minorEastAsia" w:hAnsiTheme="minorEastAsia" w:hint="eastAsia"/>
          <w:color w:val="000000" w:themeColor="text1"/>
          <w:szCs w:val="21"/>
        </w:rPr>
        <w:t>－9项费用”，根据有关法规及相应协议规定，按费用实际支出金额列入当期费用，由基金托管人从基金财产中支付。</w:t>
      </w:r>
    </w:p>
    <w:p w:rsidR="00BA4B87" w:rsidRPr="00EA41E6" w:rsidP="00A67953">
      <w:pPr>
        <w:spacing w:line="360" w:lineRule="auto"/>
        <w:ind w:firstLine="420" w:firstLineChars="200"/>
        <w:rPr>
          <w:rStyle w:val="da"/>
          <w:rFonts w:asciiTheme="minorEastAsia" w:eastAsiaTheme="minorEastAsia" w:hAnsiTheme="minorEastAsia"/>
          <w:color w:val="000000" w:themeColor="text1"/>
        </w:rPr>
      </w:pPr>
      <w:bookmarkStart w:id="90" w:name="_Toc332373563"/>
      <w:r w:rsidRPr="00EA41E6">
        <w:rPr>
          <w:rStyle w:val="da"/>
          <w:rFonts w:asciiTheme="minorEastAsia" w:eastAsiaTheme="minorEastAsia" w:hAnsiTheme="minorEastAsia" w:hint="eastAsia"/>
          <w:color w:val="000000" w:themeColor="text1"/>
        </w:rPr>
        <w:t>（</w:t>
      </w:r>
      <w:r w:rsidRPr="00EA41E6" w:rsidR="00090469">
        <w:rPr>
          <w:rStyle w:val="da"/>
          <w:rFonts w:asciiTheme="minorEastAsia" w:eastAsiaTheme="minorEastAsia" w:hAnsiTheme="minorEastAsia" w:hint="eastAsia"/>
          <w:color w:val="000000" w:themeColor="text1"/>
        </w:rPr>
        <w:t>三</w:t>
      </w:r>
      <w:r w:rsidRPr="00EA41E6">
        <w:rPr>
          <w:rStyle w:val="da"/>
          <w:rFonts w:asciiTheme="minorEastAsia" w:eastAsiaTheme="minorEastAsia" w:hAnsiTheme="minorEastAsia" w:hint="eastAsia"/>
          <w:color w:val="000000" w:themeColor="text1"/>
        </w:rPr>
        <w:t>）不列入基金费用的项目</w:t>
      </w:r>
    </w:p>
    <w:bookmarkEnd w:id="90"/>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下列费用不列入基金费用：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1、基金管理人和基金托管人因未履行或未完全履行义务导致的费用支出或基金财产的损失；</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2、基金管理人和基金托管人处理与基金运作无关的事项发生的费用；</w:t>
      </w:r>
    </w:p>
    <w:p w:rsidR="00B95706" w:rsidRPr="00EA41E6" w:rsidP="00B95706">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3、《基金合同》生效前的相关费用；</w:t>
      </w:r>
    </w:p>
    <w:p w:rsidR="00E438A9"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4、其他根据相关法律法规及中国证监会的有关规定不得列入基金费用的项目。</w:t>
      </w:r>
    </w:p>
    <w:p w:rsidR="00762961" w:rsidRPr="00EA41E6" w:rsidP="00762961">
      <w:pPr>
        <w:spacing w:line="360" w:lineRule="auto"/>
        <w:ind w:firstLine="420" w:firstLineChars="200"/>
        <w:rPr>
          <w:rFonts w:asciiTheme="minorEastAsia" w:eastAsiaTheme="minorEastAsia" w:hAnsiTheme="minorEastAsia"/>
          <w:bCs/>
          <w:color w:val="000000" w:themeColor="text1"/>
          <w:szCs w:val="21"/>
        </w:rPr>
      </w:pPr>
      <w:bookmarkStart w:id="91" w:name="_Toc332373564"/>
      <w:r w:rsidRPr="00EA41E6">
        <w:rPr>
          <w:rFonts w:asciiTheme="minorEastAsia" w:eastAsiaTheme="minorEastAsia" w:hAnsiTheme="minorEastAsia" w:hint="eastAsia"/>
          <w:bCs/>
          <w:color w:val="000000" w:themeColor="text1"/>
          <w:szCs w:val="21"/>
        </w:rPr>
        <w:t>（四）与基金销售有关的费用</w:t>
      </w:r>
    </w:p>
    <w:p w:rsidR="00762961" w:rsidRPr="00EA41E6" w:rsidP="001B6A9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1、本基金申购费、赎回费的费率水平、计算公式、收取方式和使用方式请详见本招募说明书“</w:t>
      </w:r>
      <w:r w:rsidRPr="00EA41E6" w:rsidR="008F289D">
        <w:rPr>
          <w:rFonts w:asciiTheme="minorEastAsia" w:eastAsiaTheme="minorEastAsia" w:hAnsiTheme="minorEastAsia" w:hint="eastAsia"/>
          <w:color w:val="000000" w:themeColor="text1"/>
          <w:szCs w:val="21"/>
        </w:rPr>
        <w:t>八</w:t>
      </w:r>
      <w:r w:rsidRPr="00EA41E6">
        <w:rPr>
          <w:rFonts w:asciiTheme="minorEastAsia" w:eastAsiaTheme="minorEastAsia" w:hAnsiTheme="minorEastAsia" w:hint="eastAsia"/>
          <w:color w:val="000000" w:themeColor="text1"/>
          <w:szCs w:val="21"/>
        </w:rPr>
        <w:t>、基金份额的申购、赎回”中的“</w:t>
      </w:r>
      <w:r w:rsidRPr="00EA41E6" w:rsidR="002E1C38">
        <w:rPr>
          <w:rStyle w:val="da"/>
          <w:rFonts w:asciiTheme="minorEastAsia" w:eastAsiaTheme="minorEastAsia" w:hAnsiTheme="minorEastAsia" w:hint="eastAsia"/>
          <w:color w:val="000000" w:themeColor="text1"/>
          <w:szCs w:val="21"/>
        </w:rPr>
        <w:t>（</w:t>
      </w:r>
      <w:r w:rsidRPr="00EA41E6" w:rsidR="008F289D">
        <w:rPr>
          <w:rStyle w:val="da"/>
          <w:rFonts w:asciiTheme="minorEastAsia" w:eastAsiaTheme="minorEastAsia" w:hAnsiTheme="minorEastAsia" w:hint="eastAsia"/>
          <w:color w:val="000000" w:themeColor="text1"/>
          <w:szCs w:val="21"/>
        </w:rPr>
        <w:t>七</w:t>
      </w:r>
      <w:r w:rsidRPr="00EA41E6" w:rsidR="002E1C38">
        <w:rPr>
          <w:rStyle w:val="da"/>
          <w:rFonts w:asciiTheme="minorEastAsia" w:eastAsiaTheme="minorEastAsia" w:hAnsiTheme="minorEastAsia" w:hint="eastAsia"/>
          <w:color w:val="000000" w:themeColor="text1"/>
          <w:szCs w:val="21"/>
        </w:rPr>
        <w:t>）</w:t>
      </w:r>
      <w:r w:rsidRPr="00EA41E6" w:rsidR="008F289D">
        <w:rPr>
          <w:rStyle w:val="da"/>
          <w:rFonts w:asciiTheme="minorEastAsia" w:eastAsiaTheme="minorEastAsia" w:hAnsiTheme="minorEastAsia" w:hint="eastAsia"/>
          <w:color w:val="000000" w:themeColor="text1"/>
          <w:szCs w:val="21"/>
        </w:rPr>
        <w:t>基金的申购费和赎回费</w:t>
      </w:r>
      <w:r w:rsidRPr="00EA41E6">
        <w:rPr>
          <w:rFonts w:asciiTheme="minorEastAsia" w:eastAsiaTheme="minorEastAsia" w:hAnsiTheme="minorEastAsia" w:hint="eastAsia"/>
          <w:color w:val="000000" w:themeColor="text1"/>
          <w:szCs w:val="21"/>
        </w:rPr>
        <w:t>”与“</w:t>
      </w:r>
      <w:r w:rsidRPr="00EA41E6" w:rsidR="002E1C38">
        <w:rPr>
          <w:rStyle w:val="da"/>
          <w:rFonts w:asciiTheme="minorEastAsia" w:eastAsiaTheme="minorEastAsia" w:hAnsiTheme="minorEastAsia" w:hint="eastAsia"/>
          <w:color w:val="000000" w:themeColor="text1"/>
        </w:rPr>
        <w:t>（</w:t>
      </w:r>
      <w:r w:rsidRPr="00EA41E6" w:rsidR="008F289D">
        <w:rPr>
          <w:rStyle w:val="da"/>
          <w:rFonts w:asciiTheme="minorEastAsia" w:eastAsiaTheme="minorEastAsia" w:hAnsiTheme="minorEastAsia" w:hint="eastAsia"/>
          <w:color w:val="000000" w:themeColor="text1"/>
        </w:rPr>
        <w:t>八</w:t>
      </w:r>
      <w:r w:rsidRPr="00EA41E6" w:rsidR="002E1C38">
        <w:rPr>
          <w:rStyle w:val="da"/>
          <w:rFonts w:asciiTheme="minorEastAsia" w:eastAsiaTheme="minorEastAsia" w:hAnsiTheme="minorEastAsia" w:hint="eastAsia"/>
          <w:color w:val="000000" w:themeColor="text1"/>
        </w:rPr>
        <w:t>）</w:t>
      </w:r>
      <w:r w:rsidRPr="00EA41E6" w:rsidR="008F289D">
        <w:rPr>
          <w:rStyle w:val="da"/>
          <w:rFonts w:asciiTheme="minorEastAsia" w:eastAsiaTheme="minorEastAsia" w:hAnsiTheme="minorEastAsia" w:hint="eastAsia"/>
          <w:color w:val="000000" w:themeColor="text1"/>
        </w:rPr>
        <w:t>申购和赎回的数额和价格</w:t>
      </w:r>
      <w:r w:rsidRPr="00EA41E6">
        <w:rPr>
          <w:rFonts w:asciiTheme="minorEastAsia" w:eastAsiaTheme="minorEastAsia" w:hAnsiTheme="minorEastAsia" w:hint="eastAsia"/>
          <w:color w:val="000000" w:themeColor="text1"/>
          <w:szCs w:val="21"/>
        </w:rPr>
        <w:t>”中的相关规定。</w:t>
      </w:r>
    </w:p>
    <w:p w:rsidR="001B6A9F" w:rsidRPr="00EA41E6" w:rsidP="001B6A9F">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2、</w:t>
      </w:r>
      <w:r w:rsidRPr="00EA41E6">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Pr="00EA41E6" w:rsidR="000925D6">
        <w:rPr>
          <w:rFonts w:asciiTheme="minorEastAsia" w:eastAsiaTheme="minorEastAsia" w:hAnsiTheme="minorEastAsia" w:hint="eastAsia"/>
          <w:color w:val="000000" w:themeColor="text1"/>
          <w:szCs w:val="21"/>
        </w:rPr>
        <w:t>各基金的</w:t>
      </w:r>
      <w:r w:rsidRPr="00EA41E6">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1B6A9F" w:rsidRPr="00EA41E6" w:rsidP="001B6A9F">
      <w:pPr>
        <w:snapToGrid w:val="0"/>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3、投资者通过本公司网上交易系统（www.efunds.com.cn）进行申购、赎回和转换的交易费率，请具体参照我公司网站上的相关说明。</w:t>
      </w:r>
    </w:p>
    <w:p w:rsidR="001B6A9F" w:rsidRPr="00EA41E6" w:rsidP="001B6A9F">
      <w:pPr>
        <w:snapToGrid w:val="0"/>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4、</w:t>
      </w:r>
      <w:r w:rsidRPr="00EA41E6" w:rsidR="008E38BC">
        <w:rPr>
          <w:rFonts w:asciiTheme="minorEastAsia" w:eastAsiaTheme="minorEastAsia" w:hAnsiTheme="minorEastAsia" w:hint="eastAsia"/>
          <w:color w:val="000000" w:themeColor="text1"/>
          <w:szCs w:val="21"/>
        </w:rPr>
        <w:t>基金管理人可以在基金合同规定的范围内调整上述</w:t>
      </w:r>
      <w:r w:rsidRPr="00EA41E6" w:rsidR="008E38BC">
        <w:rPr>
          <w:rFonts w:asciiTheme="minorEastAsia" w:eastAsiaTheme="minorEastAsia" w:hAnsiTheme="minorEastAsia"/>
          <w:color w:val="000000" w:themeColor="text1"/>
          <w:szCs w:val="21"/>
        </w:rPr>
        <w:t>费率</w:t>
      </w:r>
      <w:r w:rsidRPr="00EA41E6" w:rsidR="008E38BC">
        <w:rPr>
          <w:rFonts w:asciiTheme="minorEastAsia" w:eastAsiaTheme="minorEastAsia" w:hAnsiTheme="minorEastAsia" w:hint="eastAsia"/>
          <w:color w:val="000000" w:themeColor="text1"/>
          <w:szCs w:val="21"/>
        </w:rPr>
        <w:t>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1B6A9F" w:rsidRPr="00EA41E6" w:rsidP="001B6A9F">
      <w:pPr>
        <w:spacing w:line="360" w:lineRule="auto"/>
        <w:ind w:firstLine="420" w:firstLineChars="200"/>
        <w:rPr>
          <w:rFonts w:asciiTheme="minorEastAsia" w:eastAsiaTheme="minorEastAsia" w:hAnsiTheme="minorEastAsia"/>
          <w:color w:val="000000" w:themeColor="text1"/>
          <w:szCs w:val="21"/>
        </w:rPr>
      </w:pPr>
      <w:r w:rsidRPr="00EA41E6">
        <w:rPr>
          <w:rStyle w:val="da"/>
          <w:rFonts w:asciiTheme="minorEastAsia" w:eastAsiaTheme="minorEastAsia" w:hAnsiTheme="minorEastAsia" w:hint="eastAsia"/>
          <w:color w:val="000000" w:themeColor="text1"/>
        </w:rPr>
        <w:t>5、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A3677" w:rsidRPr="00EA41E6" w:rsidP="003A367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sidR="00762961">
        <w:rPr>
          <w:rStyle w:val="da"/>
          <w:rFonts w:asciiTheme="minorEastAsia" w:eastAsiaTheme="minorEastAsia" w:hAnsiTheme="minorEastAsia" w:hint="eastAsia"/>
          <w:color w:val="000000" w:themeColor="text1"/>
        </w:rPr>
        <w:t>五</w:t>
      </w:r>
      <w:r w:rsidRPr="00EA41E6">
        <w:rPr>
          <w:rStyle w:val="da"/>
          <w:rFonts w:asciiTheme="minorEastAsia" w:eastAsiaTheme="minorEastAsia" w:hAnsiTheme="minorEastAsia" w:hint="eastAsia"/>
          <w:color w:val="000000" w:themeColor="text1"/>
        </w:rPr>
        <w:t>）</w:t>
      </w:r>
      <w:bookmarkStart w:id="92" w:name="_Toc332373565"/>
      <w:bookmarkEnd w:id="91"/>
      <w:r w:rsidRPr="00EA41E6">
        <w:rPr>
          <w:rStyle w:val="da"/>
          <w:rFonts w:asciiTheme="minorEastAsia" w:eastAsiaTheme="minorEastAsia" w:hAnsiTheme="minorEastAsia" w:hint="eastAsia"/>
          <w:color w:val="000000" w:themeColor="text1"/>
        </w:rPr>
        <w:t>实施侧袋机制期间的基金费用</w:t>
      </w:r>
    </w:p>
    <w:p w:rsidR="003A3677" w:rsidRPr="00EA41E6" w:rsidP="003A3677">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本基金实施侧袋机制的，与侧袋账户有关的费用可以从侧袋账户中列支，但应待侧袋账户资产变现后方可列支，有关费用可酌情收取或减免，但不得收取管理费。</w:t>
      </w:r>
    </w:p>
    <w:p w:rsidR="00BA4B87"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（六）税收</w:t>
      </w:r>
    </w:p>
    <w:bookmarkEnd w:id="92"/>
    <w:p w:rsidR="00E438A9"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本基金运作过程中涉及的各纳税主体，其纳税义务按国家税收法律、法规执行。</w:t>
      </w:r>
    </w:p>
    <w:p w:rsidR="00BA4B87" w:rsidRPr="00EA41E6" w:rsidP="009A5A64">
      <w:pPr>
        <w:pStyle w:val="Heading1"/>
        <w:spacing w:before="317" w:after="317" w:line="360" w:lineRule="auto"/>
        <w:ind w:firstLine="420"/>
        <w:rPr>
          <w:rFonts w:asciiTheme="minorEastAsia" w:eastAsiaTheme="minorEastAsia" w:hAnsiTheme="minorEastAsia"/>
          <w:bCs/>
          <w:color w:val="000000" w:themeColor="text1"/>
        </w:rPr>
      </w:pPr>
      <w:r w:rsidRPr="00EA41E6">
        <w:rPr>
          <w:rFonts w:asciiTheme="minorEastAsia" w:eastAsiaTheme="minorEastAsia" w:hAnsiTheme="minorEastAsia" w:hint="eastAsia"/>
          <w:color w:val="000000" w:themeColor="text1"/>
          <w:sz w:val="21"/>
          <w:szCs w:val="21"/>
        </w:rPr>
        <w:br w:type="page"/>
      </w:r>
      <w:bookmarkStart w:id="93" w:name="_Toc103006535"/>
      <w:bookmarkStart w:id="94" w:name="_Toc332373566"/>
      <w:r w:rsidRPr="00EA41E6" w:rsidR="00E9148B">
        <w:rPr>
          <w:rFonts w:asciiTheme="minorEastAsia" w:eastAsiaTheme="minorEastAsia" w:hAnsiTheme="minorEastAsia" w:hint="eastAsia"/>
          <w:color w:val="000000" w:themeColor="text1"/>
          <w:sz w:val="30"/>
        </w:rPr>
        <w:t>十八</w:t>
      </w:r>
      <w:r w:rsidRPr="00EA41E6">
        <w:rPr>
          <w:rFonts w:asciiTheme="minorEastAsia" w:eastAsiaTheme="minorEastAsia" w:hAnsiTheme="minorEastAsia" w:hint="eastAsia"/>
          <w:color w:val="000000" w:themeColor="text1"/>
          <w:sz w:val="30"/>
        </w:rPr>
        <w:t>、基金的会计与审计</w:t>
      </w:r>
      <w:bookmarkEnd w:id="93"/>
    </w:p>
    <w:bookmarkEnd w:id="94"/>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一</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基金会计政策</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1、基金管理人为本基金的基金会计责任方；</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2、基金的会计年度为公历年度的1月1日至12月31日；基金首次募集的会计年度按如下原则：如果《基金合同》生效少于2个月，可以并入下一个会计年度；</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3、基金核算以人民币为记账本位币，以人民币元为记账单位；</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4、会计制度执行国家有关会计制度；</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5、本基金独立建账、独立核算；</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6、基金管理人及基金托管人各自保留完整的会计账目、凭证并进行日常的会计核算，按照有关规定编制基金会计报表；</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color w:val="000000" w:themeColor="text1"/>
          <w:szCs w:val="21"/>
        </w:rPr>
        <w:t>7、基金托管人每月与基金管理人就基金的会计核算、报表编制等进行核对确认。</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二</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基金的年度审计</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1、基金管理人聘请与基金管理人、基金托管人相互独立的具有证券、期货相关业务资格的会计师事务所及其注册会计师对本基金的年度财务报表进行审计。</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2、会计师事务所更换经办注册会计师，应事先征得基金管理人同意。</w:t>
      </w:r>
    </w:p>
    <w:p w:rsidR="000E6D1C" w:rsidRPr="00EA41E6" w:rsidP="00BD0BD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3、基金管理人认为有充足理由更换会计师事务所，须通报基金托管人。更换会计师事务所需在2日内在指定媒介公告。</w:t>
      </w:r>
    </w:p>
    <w:p w:rsidR="00BA4B87" w:rsidRPr="00EA41E6" w:rsidP="00BA4B87">
      <w:pPr>
        <w:spacing w:line="400" w:lineRule="exact"/>
        <w:ind w:firstLine="480"/>
        <w:rPr>
          <w:rFonts w:asciiTheme="minorEastAsia" w:eastAsiaTheme="minorEastAsia" w:hAnsiTheme="minorEastAsia"/>
          <w:color w:val="000000" w:themeColor="text1"/>
        </w:rPr>
      </w:pPr>
    </w:p>
    <w:p w:rsidR="00BA4B87" w:rsidRPr="00EA41E6" w:rsidP="009A5A64">
      <w:pPr>
        <w:pStyle w:val="Heading1"/>
        <w:spacing w:before="317" w:after="317" w:line="360" w:lineRule="auto"/>
        <w:ind w:firstLine="6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 w:val="30"/>
        </w:rPr>
        <w:br w:type="column"/>
      </w:r>
      <w:bookmarkStart w:id="95" w:name="_Toc103006536"/>
      <w:bookmarkStart w:id="96" w:name="_Toc332373569"/>
      <w:r w:rsidRPr="00EA41E6" w:rsidR="00E9148B">
        <w:rPr>
          <w:rFonts w:asciiTheme="minorEastAsia" w:eastAsiaTheme="minorEastAsia" w:hAnsiTheme="minorEastAsia" w:hint="eastAsia"/>
          <w:color w:val="000000" w:themeColor="text1"/>
          <w:sz w:val="30"/>
        </w:rPr>
        <w:t>十九</w:t>
      </w:r>
      <w:r w:rsidRPr="00EA41E6">
        <w:rPr>
          <w:rFonts w:asciiTheme="minorEastAsia" w:eastAsiaTheme="minorEastAsia" w:hAnsiTheme="minorEastAsia" w:hint="eastAsia"/>
          <w:color w:val="000000" w:themeColor="text1"/>
          <w:sz w:val="30"/>
        </w:rPr>
        <w:t>、基金的信息披露</w:t>
      </w:r>
      <w:bookmarkEnd w:id="95"/>
    </w:p>
    <w:bookmarkEnd w:id="96"/>
    <w:p w:rsidR="00B95706" w:rsidRPr="00EA41E6" w:rsidP="00903553">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一</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本基金的信息披露应符合《基金法》、《运作办法》、《信息披露办法》、《基金合同》及其他有关规定。</w:t>
      </w:r>
      <w:r w:rsidRPr="00EA41E6">
        <w:rPr>
          <w:rFonts w:asciiTheme="minorEastAsia" w:eastAsiaTheme="minorEastAsia" w:hAnsiTheme="minorEastAsia" w:hint="eastAsia"/>
          <w:color w:val="000000" w:themeColor="text1"/>
          <w:szCs w:val="21"/>
        </w:rPr>
        <w:t>相关法律法规关于信息披露的披露方式、登载媒</w:t>
      </w:r>
      <w:r w:rsidRPr="00EA41E6" w:rsidR="0048452E">
        <w:rPr>
          <w:rFonts w:asciiTheme="minorEastAsia" w:eastAsiaTheme="minorEastAsia" w:hAnsiTheme="minorEastAsia" w:hint="eastAsia"/>
          <w:color w:val="000000" w:themeColor="text1"/>
          <w:szCs w:val="21"/>
        </w:rPr>
        <w:t>介</w:t>
      </w:r>
      <w:r w:rsidRPr="00EA41E6">
        <w:rPr>
          <w:rFonts w:asciiTheme="minorEastAsia" w:eastAsiaTheme="minorEastAsia" w:hAnsiTheme="minorEastAsia" w:hint="eastAsia"/>
          <w:color w:val="000000" w:themeColor="text1"/>
          <w:szCs w:val="21"/>
        </w:rPr>
        <w:t>、报备方式等规定发生变化时，本基金从其最新规定。</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（二）信息披露义务人</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（三）本基金信息披露义务人承诺公开披露的基金信息，不得有下列行为：</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1、虚假记载、误导性陈述或者重大遗漏；</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2、对证券投资业绩进行预测；</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3、违规承诺收益或者承担损失；</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4、诋毁其他基金管理人、基金托管人或者基金销售机构；</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5、登载任何自然人、法人和非法人组织的祝贺性、恭维性或推荐性的文字；</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6、中国证监会禁止的其他行为。</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（四）本基金公开披露的信息应采用中文文本。如同时采用外文文本的，基金信息披露义务人应保证不同文本的内容一致。不同文本之间发生歧义的，以中文文本为准。</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本基金公开披露的信息采用阿拉伯数字；除特别说明外，货币单位为人民币元。</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（五）公开披露的基金信息</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公开披露的基金信息包括：</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1、基金招募说明书、《基金合同》、基金托管协议、基金产品资料概要</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（1）《基金合同》是界定《基金合同》当事人的各项权利、义务关系，明确基金份额持有人大会召开的规则及具体程序，说明基金产品的特性等涉及基金投资者重大利益的事项的法律文件。</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（3）基金托管协议是界定基金托管人和基金管理人在基金财产保管及基金运作监督等活动中的权利、义务关系的法律文件。</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基金募集申请经中国证监会注册后，基金管理人在基金份额发售的3日前，将基金招募说明书、《基金合同》摘要登载在指定媒介上；基金管理人、基金托管人应当将《基金合同》、基金托管协议登载在网站上。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2、基金份额发售公告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基金管理人应当就基金份额发售的具体事宜编制基金份额发售公告，并在披露招募说明书的当日登载于指定媒介上。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3、《基金合同》生效公告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基金管理人应当在收到中国证监会确认文件的次日在指定媒介上登载《基金合同》生效公告。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4、基金净值信息</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《基金合同》生效后，在开始办理基金份额申购或者赎回前，基金管理人应当至少每周在指定网站披露一次基金份额净值和基金份额累计净值。</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在开始办理基金份额申购或者赎回后，基金管理人应当在不晚于每个开放日的次日，通过指定网站、基金销售机构网站或者营业网点，披露开放日的基金份额净值和基金份额累计净值。</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基金管理人应当在不晚于半年度和年度最后一日的次日，在指定网站披露半年度和年度最后一日的基金份额净值和基金份额累计净值。</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5、基金份额申购、赎回价格</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6、基金定期报告，包括基金年度报告、基金中期报告和基金季度报告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基金管理人应当在上半年结束之日起两个月内，编制完成基金中期报告，将中期报告登载在指定网站上，并将中期报告提示性公告登载在指定报刊上。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基金管理人应当在季度结束之日起15个工作日内，编制完成基金季度报告，将季度报告登载在指定网站上，并将季度报告提示性公告登载在指定报刊上。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《基金合同》生效不足2个月的，基金管理人可以不编制当期季度报告、中期报告或者年度报告。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基金管理人应当在基金年度报告和中期报告中披露基金组合资产情况及其流动性风险分析等。</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7、临时报告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本基金发生重大事件，有关信息披露义务人应当在2日内编制临时报告书，并登载在指定报刊和指定网站上。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前款所称重大事件，是指可能对基金份额持有人权益或者基金份额的价格产生重大影响的下列事件：</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（1）基金份额持有人大会的召开及决定的事项；</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（2）基金合同终止、基金清算；</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（3）转换基金运作方式、基金合并；</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（4）更换基金管理人、基金托管人、基金份额登记机构，基金改聘会计师事务所；</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（5）基金管理人委托基金服务机构代为办理基金的份额登记、核算、估值等事项，基金托管人委托基金服务机构代为办理基金的核算、估值、复核等事项；</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（6）基金管理人、基金托管人的法定名称、住所发生变更；</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（7）基金管理公司变更持有百分之五以上股权的股东、基金管理人的实际控制人变更；</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（8）基金募集期延长或提前结束募集；</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（9）基金管理人的高级管理人员、基金经理和基金托管人专门基金托管部门负责人发生变动；</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0</w:t>
      </w:r>
      <w:r w:rsidRPr="00EA41E6">
        <w:rPr>
          <w:rFonts w:asciiTheme="minorEastAsia" w:eastAsiaTheme="minorEastAsia" w:hAnsiTheme="minorEastAsia" w:hint="eastAsia"/>
          <w:color w:val="000000" w:themeColor="text1"/>
          <w:szCs w:val="21"/>
        </w:rPr>
        <w:t>）基金管理人的董事在最近12个月内变更超过百分之五十，基金管理人、基金托管人专门基金托管部门的主要业务人员在最近12个月内变动超过百分之三十；</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1</w:t>
      </w:r>
      <w:r w:rsidRPr="00EA41E6">
        <w:rPr>
          <w:rFonts w:asciiTheme="minorEastAsia" w:eastAsiaTheme="minorEastAsia" w:hAnsiTheme="minorEastAsia" w:hint="eastAsia"/>
          <w:color w:val="000000" w:themeColor="text1"/>
          <w:szCs w:val="21"/>
        </w:rPr>
        <w:t>）涉及基金财产、基金管理业务、基金托管业务的诉讼或仲裁；</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2</w:t>
      </w:r>
      <w:r w:rsidRPr="00EA41E6">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3</w:t>
      </w:r>
      <w:r w:rsidRPr="00EA41E6">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4</w:t>
      </w:r>
      <w:r w:rsidRPr="00EA41E6">
        <w:rPr>
          <w:rFonts w:asciiTheme="minorEastAsia" w:eastAsiaTheme="minorEastAsia" w:hAnsiTheme="minorEastAsia" w:hint="eastAsia"/>
          <w:color w:val="000000" w:themeColor="text1"/>
          <w:szCs w:val="21"/>
        </w:rPr>
        <w:t>）基金收益分配事项；</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5</w:t>
      </w:r>
      <w:r w:rsidRPr="00EA41E6">
        <w:rPr>
          <w:rFonts w:asciiTheme="minorEastAsia" w:eastAsiaTheme="minorEastAsia" w:hAnsiTheme="minorEastAsia" w:hint="eastAsia"/>
          <w:color w:val="000000" w:themeColor="text1"/>
          <w:szCs w:val="21"/>
        </w:rPr>
        <w:t>）管理费、托管费、申购费、赎回费等费用计提标准、计提方式和费率发生变更；</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6</w:t>
      </w:r>
      <w:r w:rsidRPr="00EA41E6">
        <w:rPr>
          <w:rFonts w:asciiTheme="minorEastAsia" w:eastAsiaTheme="minorEastAsia" w:hAnsiTheme="minorEastAsia" w:hint="eastAsia"/>
          <w:color w:val="000000" w:themeColor="text1"/>
          <w:szCs w:val="21"/>
        </w:rPr>
        <w:t>）基金份额净值计价错误达基金份额净值百分之零点五；</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7</w:t>
      </w:r>
      <w:r w:rsidRPr="00EA41E6">
        <w:rPr>
          <w:rFonts w:asciiTheme="minorEastAsia" w:eastAsiaTheme="minorEastAsia" w:hAnsiTheme="minorEastAsia" w:hint="eastAsia"/>
          <w:color w:val="000000" w:themeColor="text1"/>
          <w:szCs w:val="21"/>
        </w:rPr>
        <w:t>）本基金开始办理申购、赎回；</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8</w:t>
      </w:r>
      <w:r w:rsidRPr="00EA41E6">
        <w:rPr>
          <w:rFonts w:asciiTheme="minorEastAsia" w:eastAsiaTheme="minorEastAsia" w:hAnsiTheme="minorEastAsia" w:hint="eastAsia"/>
          <w:color w:val="000000" w:themeColor="text1"/>
          <w:szCs w:val="21"/>
        </w:rPr>
        <w:t>）本基金暂停接受申购、赎回申请或重新接受申购、赎回申请；</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9</w:t>
      </w:r>
      <w:r w:rsidRPr="00EA41E6">
        <w:rPr>
          <w:rFonts w:asciiTheme="minorEastAsia" w:eastAsiaTheme="minorEastAsia" w:hAnsiTheme="minorEastAsia" w:hint="eastAsia"/>
          <w:color w:val="000000" w:themeColor="text1"/>
          <w:szCs w:val="21"/>
        </w:rPr>
        <w:t>）调整基金份额类别的设置；</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w:t>
      </w:r>
      <w:r w:rsidRPr="00EA41E6">
        <w:rPr>
          <w:rFonts w:asciiTheme="minorEastAsia" w:eastAsiaTheme="minorEastAsia" w:hAnsiTheme="minorEastAsia"/>
          <w:color w:val="000000" w:themeColor="text1"/>
          <w:szCs w:val="21"/>
        </w:rPr>
        <w:t>0</w:t>
      </w:r>
      <w:r w:rsidRPr="00EA41E6">
        <w:rPr>
          <w:rFonts w:asciiTheme="minorEastAsia" w:eastAsiaTheme="minorEastAsia" w:hAnsiTheme="minorEastAsia" w:hint="eastAsia"/>
          <w:color w:val="000000" w:themeColor="text1"/>
          <w:szCs w:val="21"/>
        </w:rPr>
        <w:t>）基金推出新业务或服务；</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color w:val="000000" w:themeColor="text1"/>
          <w:szCs w:val="21"/>
        </w:rPr>
        <w:t>21</w:t>
      </w:r>
      <w:r w:rsidRPr="00EA41E6">
        <w:rPr>
          <w:rFonts w:asciiTheme="minorEastAsia" w:eastAsiaTheme="minorEastAsia" w:hAnsiTheme="minorEastAsia" w:hint="eastAsia"/>
          <w:color w:val="000000" w:themeColor="text1"/>
          <w:szCs w:val="21"/>
        </w:rPr>
        <w:t>）基金信息披露义务人认为可能对基金份额持有人权益或者基金份额的价格产生重大影响的其他事项或中国证监会规定的其他事项。</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8、澄清公告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9、清算报告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0</w:t>
      </w:r>
      <w:r w:rsidRPr="00EA41E6">
        <w:rPr>
          <w:rFonts w:asciiTheme="minorEastAsia" w:eastAsiaTheme="minorEastAsia" w:hAnsiTheme="minorEastAsia" w:hint="eastAsia"/>
          <w:color w:val="000000" w:themeColor="text1"/>
          <w:szCs w:val="21"/>
        </w:rPr>
        <w:t>、基金份额持有人大会决议</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基金份额持有人大会决定的事项，应当依法报国务院证券监督管理机构备案，并予以公告。</w:t>
      </w: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1</w:t>
      </w:r>
      <w:r w:rsidRPr="00EA41E6">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kern w:val="0"/>
          <w:szCs w:val="21"/>
        </w:rPr>
        <w:t>实施侧袋机制期间的信息披露</w:t>
      </w: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本基金实施侧袋机制的，相关信息披露义务人应当根据法律法规、基金合同和招募说明书的规定进行信息披露，详见本招募说明书“侧袋机制”部分的规定。</w:t>
      </w:r>
    </w:p>
    <w:p w:rsidR="009C7F7C" w:rsidRPr="00EA41E6" w:rsidP="003A3677">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kern w:val="0"/>
          <w:szCs w:val="21"/>
        </w:rPr>
        <w:t>12、</w:t>
      </w:r>
      <w:r w:rsidRPr="00EA41E6">
        <w:rPr>
          <w:rFonts w:asciiTheme="minorEastAsia" w:eastAsiaTheme="minorEastAsia" w:hAnsiTheme="minorEastAsia" w:hint="eastAsia"/>
          <w:color w:val="000000" w:themeColor="text1"/>
          <w:szCs w:val="21"/>
        </w:rPr>
        <w:t>中国证监会规定的其他信息。</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若本基金投资国债期货、资产支持证券、证券公司短期公司债，基金管理人将按相关法律法规要求进行披露。</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（六）信息披露事务管理</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基金管理人、基金托管人应当建立健全信息披露管理制度，指定专门部门及高级管理人员负责管理信息披露事务。</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基金信息披露义务人公开披露基金信息，应当符合中国证监会相关基金信息披露内容与格式准则等法规的规定。</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C7F7C" w:rsidRPr="00EA41E6" w:rsidP="009C7F7C">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（七）信息披露文件的存放与查阅</w:t>
      </w: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szCs w:val="21"/>
        </w:rPr>
        <w:t>依法必须披露的信息发布后，基金管理人、基金托管人应当按照相关法律法规规定将信息置备于公司办公场所，供社会公众查阅、复制。</w:t>
      </w:r>
    </w:p>
    <w:p w:rsidR="003A3677" w:rsidRPr="00EA41E6" w:rsidP="003A3677">
      <w:pPr>
        <w:widowControl/>
        <w:jc w:val="left"/>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br w:type="page"/>
      </w:r>
    </w:p>
    <w:p w:rsidR="003A3677" w:rsidRPr="00EA41E6" w:rsidP="003A3677">
      <w:pPr>
        <w:pStyle w:val="Heading1"/>
        <w:spacing w:before="317" w:after="317" w:line="360" w:lineRule="auto"/>
        <w:ind w:firstLine="600"/>
        <w:rPr>
          <w:rFonts w:asciiTheme="minorEastAsia" w:eastAsiaTheme="minorEastAsia" w:hAnsiTheme="minorEastAsia"/>
          <w:color w:val="000000" w:themeColor="text1"/>
          <w:sz w:val="30"/>
        </w:rPr>
      </w:pPr>
      <w:bookmarkStart w:id="97" w:name="_Toc46676683"/>
      <w:bookmarkStart w:id="98" w:name="_Toc46737675"/>
      <w:bookmarkStart w:id="99" w:name="_Toc47535981"/>
      <w:bookmarkStart w:id="100" w:name="_Toc103006537"/>
      <w:r w:rsidRPr="00EA41E6">
        <w:rPr>
          <w:rFonts w:asciiTheme="minorEastAsia" w:eastAsiaTheme="minorEastAsia" w:hAnsiTheme="minorEastAsia" w:hint="eastAsia"/>
          <w:color w:val="000000" w:themeColor="text1"/>
          <w:sz w:val="30"/>
        </w:rPr>
        <w:t>二十、侧袋机制</w:t>
      </w:r>
      <w:bookmarkEnd w:id="97"/>
      <w:bookmarkEnd w:id="98"/>
      <w:bookmarkEnd w:id="99"/>
      <w:bookmarkEnd w:id="100"/>
    </w:p>
    <w:p w:rsidR="003A3677" w:rsidRPr="00EA41E6" w:rsidP="003A3677">
      <w:pPr>
        <w:rPr>
          <w:rFonts w:asciiTheme="minorEastAsia" w:eastAsiaTheme="minorEastAsia" w:hAnsiTheme="minorEastAsia"/>
          <w:color w:val="000000" w:themeColor="text1"/>
        </w:rPr>
      </w:pP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（一）侧袋机制的实施条件和程序</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（二）实施侧袋机制期间基金份额的申购与赎回</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EA41E6">
        <w:rPr>
          <w:rFonts w:asciiTheme="minorEastAsia" w:eastAsiaTheme="minorEastAsia" w:hAnsiTheme="minorEastAsia"/>
          <w:bCs/>
          <w:color w:val="000000" w:themeColor="text1"/>
          <w:szCs w:val="21"/>
        </w:rPr>
        <w:t>10%</w:t>
      </w:r>
      <w:r w:rsidRPr="00EA41E6">
        <w:rPr>
          <w:rFonts w:asciiTheme="minorEastAsia" w:eastAsiaTheme="minorEastAsia" w:hAnsiTheme="minorEastAsia" w:hint="eastAsia"/>
          <w:bCs/>
          <w:color w:val="000000" w:themeColor="text1"/>
          <w:szCs w:val="21"/>
        </w:rPr>
        <w:t>认定。</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（三）实施侧袋机制期间的基金投资</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EA41E6">
        <w:rPr>
          <w:rFonts w:asciiTheme="minorEastAsia" w:eastAsiaTheme="minorEastAsia" w:hAnsiTheme="minorEastAsia"/>
          <w:bCs/>
          <w:color w:val="000000" w:themeColor="text1"/>
          <w:szCs w:val="21"/>
        </w:rPr>
        <w:t>为基准</w:t>
      </w:r>
      <w:r w:rsidRPr="00EA41E6">
        <w:rPr>
          <w:rFonts w:asciiTheme="minorEastAsia" w:eastAsiaTheme="minorEastAsia" w:hAnsiTheme="minorEastAsia" w:hint="eastAsia"/>
          <w:bCs/>
          <w:color w:val="000000" w:themeColor="text1"/>
          <w:szCs w:val="21"/>
        </w:rPr>
        <w:t>。</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基金管理人原则上应当在侧袋机制启动后</w:t>
      </w:r>
      <w:r w:rsidRPr="00EA41E6">
        <w:rPr>
          <w:rFonts w:asciiTheme="minorEastAsia" w:eastAsiaTheme="minorEastAsia" w:hAnsiTheme="minorEastAsia"/>
          <w:bCs/>
          <w:color w:val="000000" w:themeColor="text1"/>
          <w:szCs w:val="21"/>
        </w:rPr>
        <w:t>20</w:t>
      </w:r>
      <w:r w:rsidRPr="00EA41E6">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（四）侧袋账户中特定资产的处置变现和支付</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（五）侧袋机制的信息披露</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、临时公告</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w:t>
      </w:r>
      <w:r w:rsidRPr="00EA41E6">
        <w:rPr>
          <w:rFonts w:asciiTheme="minorEastAsia" w:eastAsiaTheme="minorEastAsia" w:hAnsiTheme="minorEastAsia" w:hint="eastAsia"/>
          <w:bCs/>
          <w:color w:val="000000" w:themeColor="text1"/>
          <w:szCs w:val="21"/>
        </w:rPr>
        <w:t>、基金净值信息</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w:t>
      </w:r>
      <w:r w:rsidRPr="00EA41E6">
        <w:rPr>
          <w:rFonts w:asciiTheme="minorEastAsia" w:eastAsiaTheme="minorEastAsia" w:hAnsiTheme="minorEastAsia" w:hint="eastAsia"/>
          <w:bCs/>
          <w:color w:val="000000" w:themeColor="text1"/>
          <w:szCs w:val="21"/>
        </w:rPr>
        <w:t>、定期报告</w:t>
      </w: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EA41E6" w:rsidP="003A3677">
      <w:pPr>
        <w:spacing w:line="360" w:lineRule="auto"/>
        <w:ind w:firstLine="420" w:firstLineChars="200"/>
        <w:rPr>
          <w:rFonts w:asciiTheme="minorEastAsia" w:eastAsiaTheme="minorEastAsia" w:hAnsiTheme="minorEastAsia"/>
          <w:color w:val="000000" w:themeColor="text1"/>
          <w:kern w:val="0"/>
          <w:szCs w:val="21"/>
        </w:rPr>
      </w:pPr>
    </w:p>
    <w:p w:rsidR="0099591E" w:rsidRPr="00EA41E6" w:rsidP="00E426BC">
      <w:pPr>
        <w:spacing w:line="360" w:lineRule="auto"/>
        <w:ind w:firstLine="420" w:firstLineChars="200"/>
        <w:rPr>
          <w:rFonts w:asciiTheme="minorEastAsia" w:eastAsiaTheme="minorEastAsia" w:hAnsiTheme="minorEastAsia"/>
          <w:color w:val="000000" w:themeColor="text1"/>
          <w:szCs w:val="21"/>
        </w:rPr>
      </w:pPr>
    </w:p>
    <w:p w:rsidR="00BA4B87" w:rsidRPr="00EA41E6" w:rsidP="009A5A64">
      <w:pPr>
        <w:pStyle w:val="Heading1"/>
        <w:spacing w:before="317" w:after="317" w:line="360" w:lineRule="auto"/>
        <w:ind w:firstLine="6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 w:val="30"/>
        </w:rPr>
        <w:br w:type="column"/>
      </w:r>
      <w:bookmarkStart w:id="101" w:name="_Toc103006538"/>
      <w:bookmarkStart w:id="102" w:name="_Toc332373573"/>
      <w:r w:rsidRPr="00EA41E6" w:rsidR="00E9148B">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一</w:t>
      </w:r>
      <w:r w:rsidRPr="00EA41E6">
        <w:rPr>
          <w:rFonts w:asciiTheme="minorEastAsia" w:eastAsiaTheme="minorEastAsia" w:hAnsiTheme="minorEastAsia" w:hint="eastAsia"/>
          <w:color w:val="000000" w:themeColor="text1"/>
          <w:sz w:val="30"/>
        </w:rPr>
        <w:t>、风险揭示</w:t>
      </w:r>
      <w:bookmarkEnd w:id="101"/>
    </w:p>
    <w:p w:rsidR="00BA4B87" w:rsidRPr="00EA41E6" w:rsidP="00F41E85">
      <w:pPr>
        <w:spacing w:line="360" w:lineRule="auto"/>
        <w:ind w:firstLine="420" w:firstLineChars="200"/>
        <w:rPr>
          <w:rStyle w:val="da"/>
          <w:rFonts w:asciiTheme="minorEastAsia" w:eastAsiaTheme="minorEastAsia" w:hAnsiTheme="minorEastAsia"/>
          <w:color w:val="000000" w:themeColor="text1"/>
        </w:rPr>
      </w:pPr>
      <w:bookmarkStart w:id="103" w:name="_Toc332373574"/>
      <w:bookmarkEnd w:id="102"/>
      <w:r w:rsidRPr="00EA41E6">
        <w:rPr>
          <w:rStyle w:val="da"/>
          <w:rFonts w:asciiTheme="minorEastAsia" w:eastAsiaTheme="minorEastAsia" w:hAnsiTheme="minorEastAsia" w:hint="eastAsia"/>
          <w:color w:val="000000" w:themeColor="text1"/>
        </w:rPr>
        <w:t>（</w:t>
      </w:r>
      <w:r w:rsidRPr="00EA41E6" w:rsidR="002E716E">
        <w:rPr>
          <w:rStyle w:val="da"/>
          <w:rFonts w:asciiTheme="minorEastAsia" w:eastAsiaTheme="minorEastAsia" w:hAnsiTheme="minorEastAsia" w:hint="eastAsia"/>
          <w:color w:val="000000" w:themeColor="text1"/>
        </w:rPr>
        <w:t>一</w:t>
      </w:r>
      <w:r w:rsidRPr="00EA41E6">
        <w:rPr>
          <w:rStyle w:val="da"/>
          <w:rFonts w:asciiTheme="minorEastAsia" w:eastAsiaTheme="minorEastAsia" w:hAnsiTheme="minorEastAsia" w:hint="eastAsia"/>
          <w:color w:val="000000" w:themeColor="text1"/>
        </w:rPr>
        <w:t>）市场风险</w:t>
      </w:r>
    </w:p>
    <w:bookmarkEnd w:id="103"/>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w:t>
      </w:r>
      <w:r w:rsidRPr="00EA41E6" w:rsidR="008A168E">
        <w:rPr>
          <w:rFonts w:asciiTheme="minorEastAsia" w:eastAsiaTheme="minorEastAsia" w:hAnsiTheme="minorEastAsia"/>
          <w:color w:val="000000" w:themeColor="text1"/>
          <w:kern w:val="0"/>
          <w:szCs w:val="21"/>
        </w:rPr>
        <w:t>、</w:t>
      </w:r>
      <w:r w:rsidRPr="00EA41E6">
        <w:rPr>
          <w:rFonts w:asciiTheme="minorEastAsia" w:eastAsiaTheme="minorEastAsia" w:hAnsiTheme="minorEastAsia"/>
          <w:color w:val="000000" w:themeColor="text1"/>
          <w:kern w:val="0"/>
          <w:szCs w:val="21"/>
        </w:rPr>
        <w:t>政策风险</w:t>
      </w:r>
    </w:p>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因国家宏观政策</w:t>
      </w:r>
      <w:r w:rsidRPr="00EA41E6" w:rsidR="002E1C38">
        <w:rPr>
          <w:rFonts w:asciiTheme="minorEastAsia" w:eastAsiaTheme="minorEastAsia" w:hAnsiTheme="minorEastAsia"/>
          <w:color w:val="000000" w:themeColor="text1"/>
          <w:kern w:val="0"/>
          <w:szCs w:val="21"/>
        </w:rPr>
        <w:t>（</w:t>
      </w:r>
      <w:r w:rsidRPr="00EA41E6">
        <w:rPr>
          <w:rFonts w:asciiTheme="minorEastAsia" w:eastAsiaTheme="minorEastAsia" w:hAnsiTheme="minorEastAsia"/>
          <w:color w:val="000000" w:themeColor="text1"/>
          <w:kern w:val="0"/>
          <w:szCs w:val="21"/>
        </w:rPr>
        <w:t>如货币政策、财政政策、</w:t>
      </w:r>
      <w:r w:rsidRPr="00EA41E6" w:rsidR="009F66A5">
        <w:rPr>
          <w:rFonts w:asciiTheme="minorEastAsia" w:eastAsiaTheme="minorEastAsia" w:hAnsiTheme="minorEastAsia" w:hint="eastAsia"/>
          <w:color w:val="000000" w:themeColor="text1"/>
          <w:kern w:val="0"/>
          <w:szCs w:val="21"/>
        </w:rPr>
        <w:t>产业</w:t>
      </w:r>
      <w:r w:rsidRPr="00EA41E6">
        <w:rPr>
          <w:rFonts w:asciiTheme="minorEastAsia" w:eastAsiaTheme="minorEastAsia" w:hAnsiTheme="minorEastAsia"/>
          <w:color w:val="000000" w:themeColor="text1"/>
          <w:kern w:val="0"/>
          <w:szCs w:val="21"/>
        </w:rPr>
        <w:t>政策、地区发展政策等</w:t>
      </w:r>
      <w:r w:rsidRPr="00EA41E6" w:rsidR="002E1C38">
        <w:rPr>
          <w:rFonts w:asciiTheme="minorEastAsia" w:eastAsiaTheme="minorEastAsia" w:hAnsiTheme="minorEastAsia"/>
          <w:color w:val="000000" w:themeColor="text1"/>
          <w:kern w:val="0"/>
          <w:szCs w:val="21"/>
        </w:rPr>
        <w:t>）</w:t>
      </w:r>
      <w:r w:rsidRPr="00EA41E6">
        <w:rPr>
          <w:rFonts w:asciiTheme="minorEastAsia" w:eastAsiaTheme="minorEastAsia" w:hAnsiTheme="minorEastAsia"/>
          <w:color w:val="000000" w:themeColor="text1"/>
          <w:kern w:val="0"/>
          <w:szCs w:val="21"/>
        </w:rPr>
        <w:t>发生变化，导致市场价格波动而产生风险。</w:t>
      </w:r>
    </w:p>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2</w:t>
      </w:r>
      <w:r w:rsidRPr="00EA41E6" w:rsidR="008A168E">
        <w:rPr>
          <w:rFonts w:asciiTheme="minorEastAsia" w:eastAsiaTheme="minorEastAsia" w:hAnsiTheme="minorEastAsia"/>
          <w:color w:val="000000" w:themeColor="text1"/>
          <w:kern w:val="0"/>
          <w:szCs w:val="21"/>
        </w:rPr>
        <w:t>、</w:t>
      </w:r>
      <w:r w:rsidRPr="00EA41E6">
        <w:rPr>
          <w:rFonts w:asciiTheme="minorEastAsia" w:eastAsiaTheme="minorEastAsia" w:hAnsiTheme="minorEastAsia"/>
          <w:color w:val="000000" w:themeColor="text1"/>
          <w:kern w:val="0"/>
          <w:szCs w:val="21"/>
        </w:rPr>
        <w:t>利率风险</w:t>
      </w:r>
    </w:p>
    <w:p w:rsidR="00BA4B87" w:rsidRPr="00EA41E6" w:rsidP="00F41E85">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kern w:val="0"/>
          <w:szCs w:val="21"/>
        </w:rPr>
        <w:t>利率风险主要是指因金融市场利率的波动而导致证券市场价格和收益率变动的风险。利率直接影响着债券的价格和收益率，影响着企业的融资成本和利润。</w:t>
      </w:r>
      <w:r w:rsidRPr="00EA41E6" w:rsidR="00266ED2">
        <w:rPr>
          <w:rFonts w:asciiTheme="minorEastAsia" w:eastAsiaTheme="minorEastAsia" w:hAnsiTheme="minorEastAsia"/>
          <w:color w:val="000000" w:themeColor="text1"/>
          <w:szCs w:val="21"/>
        </w:rPr>
        <w:t>本基金主要投资</w:t>
      </w:r>
      <w:r w:rsidRPr="00EA41E6" w:rsidR="00266ED2">
        <w:rPr>
          <w:rFonts w:asciiTheme="minorEastAsia" w:eastAsiaTheme="minorEastAsia" w:hAnsiTheme="minorEastAsia" w:hint="eastAsia"/>
          <w:color w:val="000000" w:themeColor="text1"/>
          <w:szCs w:val="21"/>
        </w:rPr>
        <w:t>于</w:t>
      </w:r>
      <w:r w:rsidRPr="00EA41E6" w:rsidR="00266ED2">
        <w:rPr>
          <w:rFonts w:asciiTheme="minorEastAsia" w:eastAsiaTheme="minorEastAsia" w:hAnsiTheme="minorEastAsia"/>
          <w:color w:val="000000" w:themeColor="text1"/>
          <w:szCs w:val="21"/>
        </w:rPr>
        <w:t>债券</w:t>
      </w:r>
      <w:r w:rsidRPr="00EA41E6" w:rsidR="0055340E">
        <w:rPr>
          <w:rFonts w:asciiTheme="minorEastAsia" w:eastAsiaTheme="minorEastAsia" w:hAnsiTheme="minorEastAsia" w:hint="eastAsia"/>
          <w:color w:val="000000" w:themeColor="text1"/>
        </w:rPr>
        <w:t>，其收益水平可能会受到利率变化的影响。</w:t>
      </w:r>
    </w:p>
    <w:p w:rsidR="00812A99" w:rsidRPr="00EA41E6" w:rsidP="00812A9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3、再投资风险</w:t>
      </w:r>
    </w:p>
    <w:p w:rsidR="00812A99" w:rsidRPr="00EA41E6" w:rsidP="00812A9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债券、票据偿付本息后以及回购到期后可能由于市场利率的下降面临资金再投资的收益率低于原来利率，由此本基金面临再投资风险。</w:t>
      </w:r>
    </w:p>
    <w:p w:rsidR="00630D82"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w:t>
      </w:r>
      <w:r w:rsidRPr="00EA41E6" w:rsidR="008A168E">
        <w:rPr>
          <w:rFonts w:asciiTheme="minorEastAsia" w:eastAsiaTheme="minorEastAsia" w:hAnsiTheme="minorEastAsia"/>
          <w:color w:val="000000" w:themeColor="text1"/>
          <w:kern w:val="0"/>
          <w:szCs w:val="21"/>
        </w:rPr>
        <w:t>、</w:t>
      </w:r>
      <w:r w:rsidRPr="00EA41E6">
        <w:rPr>
          <w:rFonts w:asciiTheme="minorEastAsia" w:eastAsiaTheme="minorEastAsia" w:hAnsiTheme="minorEastAsia"/>
          <w:color w:val="000000" w:themeColor="text1"/>
          <w:kern w:val="0"/>
          <w:szCs w:val="21"/>
        </w:rPr>
        <w:t>购买力风险</w:t>
      </w:r>
    </w:p>
    <w:p w:rsidR="00630D82"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如果发生通货膨胀，基金投资于证券所获得的收益可能会被通货膨胀抵消，从而影响基金资产的实际收益率。</w:t>
      </w:r>
    </w:p>
    <w:p w:rsidR="00F70B23"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5、信用风险</w:t>
      </w:r>
    </w:p>
    <w:p w:rsidR="00F70B23"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信用风险主要指债券、票据发行主体</w:t>
      </w:r>
      <w:r w:rsidRPr="00EA41E6" w:rsidR="009F66A5">
        <w:rPr>
          <w:rFonts w:asciiTheme="minorEastAsia" w:eastAsiaTheme="minorEastAsia" w:hAnsiTheme="minorEastAsia" w:hint="eastAsia"/>
          <w:color w:val="000000" w:themeColor="text1"/>
          <w:kern w:val="0"/>
          <w:szCs w:val="21"/>
        </w:rPr>
        <w:t>、存款银行</w:t>
      </w:r>
      <w:r w:rsidRPr="00EA41E6">
        <w:rPr>
          <w:rFonts w:asciiTheme="minorEastAsia" w:eastAsiaTheme="minorEastAsia" w:hAnsiTheme="minorEastAsia" w:hint="eastAsia"/>
          <w:color w:val="000000" w:themeColor="text1"/>
          <w:kern w:val="0"/>
          <w:szCs w:val="21"/>
        </w:rPr>
        <w:t>信用状况可能恶化而可能产生的到期不能兑付的风险。</w:t>
      </w:r>
    </w:p>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w:t>
      </w:r>
      <w:r w:rsidRPr="00EA41E6" w:rsidR="00630D82">
        <w:rPr>
          <w:rFonts w:asciiTheme="minorEastAsia" w:eastAsiaTheme="minorEastAsia" w:hAnsiTheme="minorEastAsia"/>
          <w:color w:val="000000" w:themeColor="text1"/>
          <w:kern w:val="0"/>
          <w:szCs w:val="21"/>
        </w:rPr>
        <w:t>、</w:t>
      </w:r>
      <w:r w:rsidRPr="00EA41E6" w:rsidR="005C015B">
        <w:rPr>
          <w:rFonts w:asciiTheme="minorEastAsia" w:eastAsiaTheme="minorEastAsia" w:hAnsiTheme="minorEastAsia"/>
          <w:color w:val="000000" w:themeColor="text1"/>
          <w:kern w:val="0"/>
          <w:szCs w:val="21"/>
        </w:rPr>
        <w:t>公司</w:t>
      </w:r>
      <w:r w:rsidRPr="00EA41E6">
        <w:rPr>
          <w:rFonts w:asciiTheme="minorEastAsia" w:eastAsiaTheme="minorEastAsia" w:hAnsiTheme="minorEastAsia"/>
          <w:color w:val="000000" w:themeColor="text1"/>
          <w:kern w:val="0"/>
          <w:szCs w:val="21"/>
        </w:rPr>
        <w:t>经营风险</w:t>
      </w:r>
    </w:p>
    <w:p w:rsidR="00311E99" w:rsidRPr="00EA41E6" w:rsidP="00311E9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公司的经营状况受多种因素的影响，如管理能力、行业竞争、市场前景、技术更新、新产品研究开发等都会导致公司盈利发生变化。如果基金所投资的公司经营不善，其</w:t>
      </w:r>
      <w:r w:rsidRPr="00EA41E6" w:rsidR="0044733F">
        <w:rPr>
          <w:rFonts w:asciiTheme="minorEastAsia" w:eastAsiaTheme="minorEastAsia" w:hAnsiTheme="minorEastAsia" w:hint="eastAsia"/>
          <w:color w:val="000000" w:themeColor="text1"/>
          <w:kern w:val="0"/>
          <w:szCs w:val="21"/>
        </w:rPr>
        <w:t>债券</w:t>
      </w:r>
      <w:r w:rsidRPr="00EA41E6">
        <w:rPr>
          <w:rFonts w:asciiTheme="minorEastAsia" w:eastAsiaTheme="minorEastAsia" w:hAnsiTheme="minorEastAsia" w:hint="eastAsia"/>
          <w:color w:val="000000" w:themeColor="text1"/>
          <w:kern w:val="0"/>
          <w:szCs w:val="21"/>
        </w:rPr>
        <w:t>价格可能下跌，</w:t>
      </w:r>
      <w:r w:rsidRPr="00EA41E6" w:rsidR="0044733F">
        <w:rPr>
          <w:rFonts w:asciiTheme="minorEastAsia" w:eastAsiaTheme="minorEastAsia" w:hAnsiTheme="minorEastAsia" w:hint="eastAsia"/>
          <w:color w:val="000000" w:themeColor="text1"/>
          <w:kern w:val="0"/>
          <w:szCs w:val="21"/>
        </w:rPr>
        <w:t>其偿债能力也会受到影响</w:t>
      </w:r>
      <w:r w:rsidRPr="00EA41E6">
        <w:rPr>
          <w:rFonts w:asciiTheme="minorEastAsia" w:eastAsiaTheme="minorEastAsia" w:hAnsiTheme="minorEastAsia" w:hint="eastAsia"/>
          <w:color w:val="000000" w:themeColor="text1"/>
          <w:kern w:val="0"/>
          <w:szCs w:val="21"/>
        </w:rPr>
        <w:t>。虽然基金可以通过投资多样化来分散这种非系统风险，但不能完全避免。</w:t>
      </w:r>
    </w:p>
    <w:p w:rsidR="0055340E" w:rsidRPr="00EA41E6" w:rsidP="00F41E85">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kern w:val="0"/>
          <w:szCs w:val="21"/>
        </w:rPr>
        <w:t>6、</w:t>
      </w:r>
      <w:r w:rsidRPr="00EA41E6">
        <w:rPr>
          <w:rFonts w:asciiTheme="minorEastAsia" w:eastAsiaTheme="minorEastAsia" w:hAnsiTheme="minorEastAsia" w:hint="eastAsia"/>
          <w:color w:val="000000" w:themeColor="text1"/>
        </w:rPr>
        <w:t>经济周期风险</w:t>
      </w:r>
    </w:p>
    <w:p w:rsidR="0055340E"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AE536E" w:rsidRPr="00EA41E6" w:rsidP="00F41E85">
      <w:pPr>
        <w:spacing w:line="360" w:lineRule="auto"/>
        <w:ind w:firstLine="420" w:firstLineChars="200"/>
        <w:rPr>
          <w:rStyle w:val="da"/>
          <w:rFonts w:asciiTheme="minorEastAsia" w:eastAsiaTheme="minorEastAsia" w:hAnsiTheme="minorEastAsia"/>
          <w:color w:val="000000" w:themeColor="text1"/>
        </w:rPr>
      </w:pPr>
      <w:bookmarkStart w:id="104" w:name="_Toc332373575"/>
      <w:r w:rsidRPr="00EA41E6">
        <w:rPr>
          <w:rStyle w:val="da"/>
          <w:rFonts w:asciiTheme="minorEastAsia" w:eastAsiaTheme="minorEastAsia" w:hAnsiTheme="minorEastAsia" w:hint="eastAsia"/>
          <w:color w:val="000000" w:themeColor="text1"/>
        </w:rPr>
        <w:t>（</w:t>
      </w:r>
      <w:r w:rsidRPr="00EA41E6" w:rsidR="002E716E">
        <w:rPr>
          <w:rStyle w:val="da"/>
          <w:rFonts w:asciiTheme="minorEastAsia" w:eastAsiaTheme="minorEastAsia" w:hAnsiTheme="minorEastAsia" w:hint="eastAsia"/>
          <w:color w:val="000000" w:themeColor="text1"/>
        </w:rPr>
        <w:t>二</w:t>
      </w:r>
      <w:r w:rsidRPr="00EA41E6">
        <w:rPr>
          <w:rStyle w:val="da"/>
          <w:rFonts w:asciiTheme="minorEastAsia" w:eastAsiaTheme="minorEastAsia" w:hAnsiTheme="minorEastAsia" w:hint="eastAsia"/>
          <w:color w:val="000000" w:themeColor="text1"/>
        </w:rPr>
        <w:t>）流动性风险</w:t>
      </w:r>
    </w:p>
    <w:bookmarkEnd w:id="104"/>
    <w:p w:rsidR="000902C8" w:rsidRPr="00EA41E6" w:rsidP="000902C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1、流动性风险评估</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基金为债券型基金，主要投资于债券、货币市场工具等，一般情况下，这些资产市场流动性较好。本基金为定期开放基金，仅在开放期开放申购赎回。本基金在投资运作上将充分考虑定期开放的运作特点，通过合理配置资产以及在进入开放期前对资产进行必要变现等方式，使得本基金在开放期内主要持有高流动性的资产，防范流动性风险。一般情况下，本基金在开放期内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2、巨额赎回情形下的流动性风险管理措施</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当本基金发生巨额赎回时，基金管理人可以根据基金当时的资产组合状况决定</w:t>
      </w:r>
      <w:r w:rsidRPr="00EA41E6">
        <w:rPr>
          <w:rFonts w:asciiTheme="minorEastAsia" w:eastAsiaTheme="minorEastAsia" w:hAnsiTheme="minorEastAsia" w:hint="eastAsia"/>
          <w:bCs/>
          <w:color w:val="000000" w:themeColor="text1"/>
        </w:rPr>
        <w:t>正常支付、延缓支付或延期办理赎回申请</w:t>
      </w:r>
      <w:r w:rsidRPr="00EA41E6" w:rsidR="00EA1C65">
        <w:rPr>
          <w:rFonts w:asciiTheme="minorEastAsia" w:eastAsiaTheme="minorEastAsia" w:hAnsiTheme="minorEastAsia" w:hint="eastAsia"/>
          <w:bCs/>
          <w:color w:val="000000" w:themeColor="text1"/>
        </w:rPr>
        <w:t>或</w:t>
      </w:r>
      <w:r w:rsidRPr="00EA41E6" w:rsidR="00EA1C65">
        <w:rPr>
          <w:rFonts w:asciiTheme="minorEastAsia" w:eastAsiaTheme="minorEastAsia" w:hAnsiTheme="minorEastAsia"/>
          <w:bCs/>
          <w:color w:val="000000" w:themeColor="text1"/>
        </w:rPr>
        <w:t>终止基金合同</w:t>
      </w:r>
      <w:r w:rsidRPr="00EA41E6">
        <w:rPr>
          <w:rFonts w:asciiTheme="minorEastAsia" w:eastAsiaTheme="minorEastAsia" w:hAnsiTheme="minorEastAsia" w:hint="eastAsia"/>
          <w:bCs/>
          <w:color w:val="000000" w:themeColor="text1"/>
        </w:rPr>
        <w:t>。具体情形、程序见招募说明书“九、基金份额的申购、赎回”之“（十）巨额赎回的认定及处理方式”。</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发生延缓支付或延期办理赎回申请情形时，投资人面临无法全部赎回或无法及时获得赎回资金的风险。</w:t>
      </w:r>
      <w:r w:rsidRPr="00EA41E6">
        <w:rPr>
          <w:rFonts w:asciiTheme="minorEastAsia" w:eastAsiaTheme="minorEastAsia" w:hAnsiTheme="minorEastAsia" w:hint="eastAsia"/>
          <w:color w:val="000000" w:themeColor="text1"/>
          <w:szCs w:val="21"/>
        </w:rPr>
        <w:t>在本基金延期办理投资者赎回申请的情况下，投资者未能赎回的基金份额还将面临净值波动的风险。</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0902C8" w:rsidRPr="00EA41E6" w:rsidP="000902C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除巨额赎回情形外，本基金备用流动性风险管理工具包括但不限于暂停接受赎回申请、延缓支付赎回款项、收取短期赎回费、暂停基金估值以及证监会认定的其他措施。</w:t>
      </w:r>
    </w:p>
    <w:p w:rsidR="000902C8" w:rsidRPr="00EA41E6" w:rsidP="000902C8">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Cs w:val="21"/>
        </w:rPr>
        <w:t>暂停接受赎回申请、延缓支付赎回款项等工具的情形、程序见招募说明书“九、基金份额的申购、赎回”之“</w:t>
      </w:r>
      <w:r w:rsidRPr="00EA41E6">
        <w:rPr>
          <w:rFonts w:asciiTheme="minorEastAsia" w:eastAsiaTheme="minorEastAsia" w:hAnsiTheme="minorEastAsia" w:hint="eastAsia"/>
          <w:color w:val="000000" w:themeColor="text1"/>
        </w:rPr>
        <w:t>（十一）拒绝或暂停申购、暂停赎回</w:t>
      </w:r>
      <w:r w:rsidRPr="00EA41E6">
        <w:rPr>
          <w:rFonts w:asciiTheme="minorEastAsia" w:eastAsiaTheme="minorEastAsia" w:hAnsiTheme="minorEastAsia" w:hint="eastAsia"/>
          <w:color w:val="000000" w:themeColor="text1"/>
          <w:szCs w:val="21"/>
        </w:rPr>
        <w:t>或延缓支付赎回款项</w:t>
      </w:r>
      <w:r w:rsidRPr="00EA41E6">
        <w:rPr>
          <w:rFonts w:asciiTheme="minorEastAsia" w:eastAsiaTheme="minorEastAsia" w:hAnsiTheme="minorEastAsia" w:hint="eastAsia"/>
          <w:color w:val="000000" w:themeColor="text1"/>
        </w:rPr>
        <w:t>的情形及处理”的相关规定。</w:t>
      </w:r>
      <w:r w:rsidRPr="00EA41E6">
        <w:rPr>
          <w:rFonts w:asciiTheme="minorEastAsia" w:eastAsiaTheme="minorEastAsia" w:hAnsiTheme="minorEastAsia" w:hint="eastAsia"/>
          <w:color w:val="000000" w:themeColor="text1"/>
          <w:szCs w:val="21"/>
        </w:rPr>
        <w:t>若本基金暂停接受投资者的赎回申请，投</w:t>
      </w:r>
      <w:r w:rsidRPr="00EA41E6">
        <w:rPr>
          <w:rFonts w:asciiTheme="minorEastAsia" w:eastAsiaTheme="minorEastAsia" w:hAnsiTheme="minorEastAsia" w:hint="eastAsia"/>
          <w:color w:val="000000" w:themeColor="text1"/>
        </w:rPr>
        <w:t>资者在暂停赎回期间将无法赎回其持有的基金份额。若</w:t>
      </w:r>
      <w:r w:rsidRPr="00EA41E6">
        <w:rPr>
          <w:rFonts w:asciiTheme="minorEastAsia" w:eastAsiaTheme="minorEastAsia" w:hAnsiTheme="minorEastAsia" w:hint="eastAsia"/>
          <w:color w:val="000000" w:themeColor="text1"/>
          <w:szCs w:val="21"/>
        </w:rPr>
        <w:t>本基金延缓支付赎回款项，赎回款支付时间将后延，可能对投资者的资金安排带来不利影响。</w:t>
      </w:r>
    </w:p>
    <w:p w:rsidR="000902C8" w:rsidRPr="00EA41E6" w:rsidP="000902C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短期赎回费适用于持续持有期少于 7 日的投资者，费率为1.5%。短期赎回费由赎回基金份额的基金份额持有人承担，在基金份额持有人赎回基金份额时收取，并全额计入基金财产。短期赎回费的收取将</w:t>
      </w:r>
      <w:r w:rsidRPr="00EA41E6">
        <w:rPr>
          <w:rFonts w:asciiTheme="minorEastAsia" w:eastAsiaTheme="minorEastAsia" w:hAnsiTheme="minorEastAsia" w:hint="eastAsia"/>
          <w:color w:val="000000" w:themeColor="text1"/>
        </w:rPr>
        <w:t>使得投资者在持续持有期限少于7日时会承担较高的赎回费。</w:t>
      </w:r>
    </w:p>
    <w:p w:rsidR="00AE536E" w:rsidRPr="00EA41E6" w:rsidP="000902C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szCs w:val="21"/>
        </w:rPr>
        <w:t>暂停基金估值</w:t>
      </w:r>
      <w:r w:rsidRPr="00EA41E6">
        <w:rPr>
          <w:rFonts w:asciiTheme="minorEastAsia" w:eastAsiaTheme="minorEastAsia" w:hAnsiTheme="minorEastAsia" w:hint="eastAsia"/>
          <w:color w:val="000000" w:themeColor="text1"/>
        </w:rPr>
        <w:t>的情形、程序见招募说明书“十五、基金资产的估值”之“（六）暂停估值的情形”的相关规定</w:t>
      </w:r>
      <w:r w:rsidRPr="00EA41E6">
        <w:rPr>
          <w:rFonts w:asciiTheme="minorEastAsia" w:eastAsiaTheme="minorEastAsia" w:hAnsiTheme="minorEastAsia" w:hint="eastAsia"/>
          <w:color w:val="000000" w:themeColor="text1"/>
          <w:szCs w:val="21"/>
        </w:rPr>
        <w:t>。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2C0C02" w:rsidRPr="00EA41E6" w:rsidP="002C0C02">
      <w:pPr>
        <w:spacing w:line="360" w:lineRule="auto"/>
        <w:ind w:firstLine="420" w:firstLineChars="200"/>
        <w:rPr>
          <w:rFonts w:asciiTheme="minorEastAsia" w:eastAsiaTheme="minorEastAsia" w:hAnsiTheme="minorEastAsia"/>
          <w:color w:val="000000" w:themeColor="text1"/>
        </w:rPr>
      </w:pPr>
      <w:bookmarkStart w:id="105" w:name="_Toc332373576"/>
      <w:r w:rsidRPr="00EA41E6">
        <w:rPr>
          <w:rFonts w:asciiTheme="minorEastAsia" w:eastAsiaTheme="minorEastAsia" w:hAnsiTheme="minorEastAsia" w:hint="eastAsia"/>
          <w:color w:val="000000" w:themeColor="text1"/>
        </w:rPr>
        <w:t>4、实施侧袋机制对投资者的影响</w:t>
      </w:r>
    </w:p>
    <w:p w:rsidR="002C0C02" w:rsidRPr="00EA41E6" w:rsidP="002C0C0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2C0C02" w:rsidRPr="00EA41E6" w:rsidP="002C0C0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2C0C02" w:rsidRPr="00EA41E6" w:rsidP="002C0C02">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rsidR="002C0C02" w:rsidRPr="00EA41E6" w:rsidP="002C0C0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（三）本基金法律文件中涉及基金风险特征的表述与销售机构对基金的风险评级可能不一致的风险</w:t>
      </w:r>
    </w:p>
    <w:p w:rsidR="002C0C02" w:rsidRPr="00EA41E6" w:rsidP="009C7F7C">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2C0C02" w:rsidRPr="00EA41E6" w:rsidP="002C0C02">
      <w:pPr>
        <w:spacing w:line="360" w:lineRule="auto"/>
        <w:ind w:firstLine="420" w:firstLineChars="200"/>
        <w:rPr>
          <w:rStyle w:val="da"/>
          <w:rFonts w:asciiTheme="minorEastAsia" w:eastAsiaTheme="minorEastAsia" w:hAnsiTheme="minorEastAsia"/>
          <w:color w:val="000000" w:themeColor="text1"/>
        </w:rPr>
      </w:pPr>
      <w:r w:rsidRPr="00EA41E6">
        <w:rPr>
          <w:rStyle w:val="da"/>
          <w:rFonts w:asciiTheme="minorEastAsia" w:eastAsiaTheme="minorEastAsia" w:hAnsiTheme="minorEastAsia" w:hint="eastAsia"/>
          <w:color w:val="000000" w:themeColor="text1"/>
        </w:rPr>
        <w:t>（</w:t>
      </w:r>
      <w:r w:rsidRPr="00EA41E6">
        <w:rPr>
          <w:rStyle w:val="da"/>
          <w:rFonts w:asciiTheme="minorEastAsia" w:eastAsiaTheme="minorEastAsia" w:hAnsiTheme="minorEastAsia"/>
          <w:color w:val="000000" w:themeColor="text1"/>
        </w:rPr>
        <w:t>四</w:t>
      </w:r>
      <w:r w:rsidRPr="00EA41E6">
        <w:rPr>
          <w:rStyle w:val="da"/>
          <w:rFonts w:asciiTheme="minorEastAsia" w:eastAsiaTheme="minorEastAsia" w:hAnsiTheme="minorEastAsia" w:hint="eastAsia"/>
          <w:color w:val="000000" w:themeColor="text1"/>
        </w:rPr>
        <w:t>）管理风险</w:t>
      </w:r>
    </w:p>
    <w:bookmarkEnd w:id="105"/>
    <w:p w:rsidR="00BA4B87"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w:t>
      </w:r>
      <w:r w:rsidRPr="00EA41E6" w:rsidR="008A168E">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9D1FBD" w:rsidRPr="00EA41E6" w:rsidP="00631684">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w:t>
      </w:r>
      <w:r w:rsidRPr="00EA41E6" w:rsidR="008A168E">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hint="eastAsia"/>
          <w:color w:val="000000" w:themeColor="text1"/>
          <w:kern w:val="0"/>
          <w:szCs w:val="21"/>
        </w:rPr>
        <w:t>基金管理人的管理手段和管理技术等因素的变化也会影响基金收益水平。</w:t>
      </w:r>
    </w:p>
    <w:p w:rsidR="002E716E" w:rsidRPr="00EA41E6" w:rsidP="002E716E">
      <w:pPr>
        <w:spacing w:line="360" w:lineRule="auto"/>
        <w:ind w:firstLine="420" w:firstLineChars="200"/>
        <w:rPr>
          <w:rFonts w:asciiTheme="minorEastAsia" w:eastAsiaTheme="minorEastAsia" w:hAnsiTheme="minorEastAsia"/>
          <w:color w:val="000000" w:themeColor="text1"/>
          <w:kern w:val="0"/>
          <w:szCs w:val="21"/>
        </w:rPr>
      </w:pPr>
      <w:r w:rsidRPr="00EA41E6">
        <w:rPr>
          <w:rStyle w:val="da"/>
          <w:rFonts w:asciiTheme="minorEastAsia" w:eastAsiaTheme="minorEastAsia" w:hAnsiTheme="minorEastAsia" w:hint="eastAsia"/>
          <w:color w:val="000000" w:themeColor="text1"/>
        </w:rPr>
        <w:t>（</w:t>
      </w:r>
      <w:r w:rsidRPr="00EA41E6" w:rsidR="009C7F7C">
        <w:rPr>
          <w:rStyle w:val="da"/>
          <w:rFonts w:asciiTheme="minorEastAsia" w:eastAsiaTheme="minorEastAsia" w:hAnsiTheme="minorEastAsia"/>
          <w:color w:val="000000" w:themeColor="text1"/>
        </w:rPr>
        <w:t>五</w:t>
      </w:r>
      <w:r w:rsidRPr="00EA41E6">
        <w:rPr>
          <w:rStyle w:val="da"/>
          <w:rFonts w:asciiTheme="minorEastAsia" w:eastAsiaTheme="minorEastAsia" w:hAnsiTheme="minorEastAsia" w:hint="eastAsia"/>
          <w:color w:val="000000" w:themeColor="text1"/>
        </w:rPr>
        <w:t>）</w:t>
      </w:r>
      <w:r w:rsidRPr="00EA41E6">
        <w:rPr>
          <w:rFonts w:asciiTheme="minorEastAsia" w:eastAsiaTheme="minorEastAsia" w:hAnsiTheme="minorEastAsia" w:hint="eastAsia"/>
          <w:color w:val="000000" w:themeColor="text1"/>
          <w:kern w:val="0"/>
          <w:szCs w:val="21"/>
        </w:rPr>
        <w:t>本基金的特有风险</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w:t>
      </w:r>
      <w:r w:rsidRPr="00EA41E6">
        <w:rPr>
          <w:rFonts w:asciiTheme="minorEastAsia" w:eastAsiaTheme="minorEastAsia" w:hAnsiTheme="minorEastAsia"/>
          <w:color w:val="000000" w:themeColor="text1"/>
          <w:szCs w:val="21"/>
        </w:rPr>
        <w:t>本基金</w:t>
      </w:r>
      <w:r w:rsidRPr="00EA41E6">
        <w:rPr>
          <w:rFonts w:asciiTheme="minorEastAsia" w:eastAsiaTheme="minorEastAsia" w:hAnsiTheme="minorEastAsia" w:hint="eastAsia"/>
          <w:color w:val="000000" w:themeColor="text1"/>
          <w:szCs w:val="21"/>
        </w:rPr>
        <w:t>为债券型基金</w:t>
      </w:r>
      <w:r w:rsidRPr="00EA41E6">
        <w:rPr>
          <w:rFonts w:asciiTheme="minorEastAsia" w:eastAsiaTheme="minorEastAsia" w:hAnsiTheme="minorEastAsia"/>
          <w:color w:val="000000" w:themeColor="text1"/>
          <w:szCs w:val="21"/>
        </w:rPr>
        <w:t>，需要承担由于市场利率波动造成的利率风险以及如企业债、公司债等信用品种的发债主体信用恶化造成的信用风险；如果债券市场出现整体下跌，将无法完全避免债券市场系统性风险</w:t>
      </w:r>
      <w:r w:rsidRPr="00EA41E6">
        <w:rPr>
          <w:rFonts w:asciiTheme="minorEastAsia" w:eastAsiaTheme="minorEastAsia" w:hAnsiTheme="minorEastAsia" w:hint="eastAsia"/>
          <w:color w:val="000000" w:themeColor="text1"/>
          <w:szCs w:val="21"/>
        </w:rPr>
        <w:t>。</w:t>
      </w:r>
    </w:p>
    <w:p w:rsidR="00C92A3A"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bCs/>
          <w:color w:val="000000" w:themeColor="text1"/>
          <w:szCs w:val="21"/>
        </w:rPr>
        <w:t>（2）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w:t>
      </w:r>
      <w:r w:rsidRPr="00EA41E6" w:rsidR="008E6198">
        <w:rPr>
          <w:rFonts w:asciiTheme="minorEastAsia" w:eastAsiaTheme="minorEastAsia" w:hAnsiTheme="minorEastAsia" w:hint="eastAsia"/>
          <w:bCs/>
          <w:color w:val="000000" w:themeColor="text1"/>
          <w:szCs w:val="21"/>
        </w:rPr>
        <w:t>十个交易日</w:t>
      </w:r>
      <w:r w:rsidRPr="00EA41E6">
        <w:rPr>
          <w:rFonts w:asciiTheme="minorEastAsia" w:eastAsiaTheme="minorEastAsia" w:hAnsiTheme="minorEastAsia" w:hint="eastAsia"/>
          <w:bCs/>
          <w:color w:val="000000" w:themeColor="text1"/>
          <w:szCs w:val="21"/>
        </w:rPr>
        <w:t>内卖出。因此本基金也将面临权益市场的波动风险。</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C92A3A">
        <w:rPr>
          <w:rFonts w:asciiTheme="minorEastAsia" w:eastAsiaTheme="minorEastAsia" w:hAnsiTheme="minorEastAsia" w:hint="eastAsia"/>
          <w:color w:val="000000" w:themeColor="text1"/>
          <w:szCs w:val="21"/>
        </w:rPr>
        <w:t>3</w:t>
      </w:r>
      <w:r w:rsidRPr="00EA41E6">
        <w:rPr>
          <w:rFonts w:asciiTheme="minorEastAsia" w:eastAsiaTheme="minorEastAsia" w:hAnsiTheme="minorEastAsia" w:hint="eastAsia"/>
          <w:color w:val="000000" w:themeColor="text1"/>
          <w:szCs w:val="21"/>
        </w:rPr>
        <w:t>）首个封闭运作期实际运作期限的风险</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基金合同生效后的首个封闭运作期，为基金合同生效日至由基金管理人规定的时间，具体时间详见</w:t>
      </w:r>
      <w:r w:rsidRPr="00EA41E6" w:rsidR="008A0259">
        <w:rPr>
          <w:rFonts w:asciiTheme="minorEastAsia" w:eastAsiaTheme="minorEastAsia" w:hAnsiTheme="minorEastAsia" w:hint="eastAsia"/>
          <w:color w:val="000000" w:themeColor="text1"/>
          <w:szCs w:val="21"/>
        </w:rPr>
        <w:t>本</w:t>
      </w:r>
      <w:r w:rsidRPr="00EA41E6">
        <w:rPr>
          <w:rFonts w:asciiTheme="minorEastAsia" w:eastAsiaTheme="minorEastAsia" w:hAnsiTheme="minorEastAsia" w:hint="eastAsia"/>
          <w:color w:val="000000" w:themeColor="text1"/>
          <w:szCs w:val="21"/>
        </w:rPr>
        <w:t>招募说明书</w:t>
      </w:r>
      <w:r w:rsidRPr="00EA41E6" w:rsidR="008A0259">
        <w:rPr>
          <w:rFonts w:asciiTheme="minorEastAsia" w:eastAsiaTheme="minorEastAsia" w:hAnsiTheme="minorEastAsia" w:hint="eastAsia"/>
          <w:color w:val="000000" w:themeColor="text1"/>
          <w:szCs w:val="21"/>
        </w:rPr>
        <w:t>“六、基金的运作期”中的相关规定</w:t>
      </w:r>
      <w:r w:rsidRPr="00EA41E6">
        <w:rPr>
          <w:rFonts w:asciiTheme="minorEastAsia" w:eastAsiaTheme="minorEastAsia" w:hAnsiTheme="minorEastAsia" w:hint="eastAsia"/>
          <w:color w:val="000000" w:themeColor="text1"/>
          <w:szCs w:val="21"/>
        </w:rPr>
        <w:t>。因此，本基金首个封闭运作期实际运作期限有可能</w:t>
      </w:r>
      <w:r w:rsidRPr="00EA41E6" w:rsidR="005453E4">
        <w:rPr>
          <w:rFonts w:asciiTheme="minorEastAsia" w:eastAsiaTheme="minorEastAsia" w:hAnsiTheme="minorEastAsia" w:hint="eastAsia"/>
          <w:color w:val="000000" w:themeColor="text1"/>
          <w:szCs w:val="21"/>
        </w:rPr>
        <w:t>少于或者超过6个月</w:t>
      </w:r>
      <w:r w:rsidRPr="00EA41E6">
        <w:rPr>
          <w:rFonts w:asciiTheme="minorEastAsia" w:eastAsiaTheme="minorEastAsia" w:hAnsiTheme="minorEastAsia" w:hint="eastAsia"/>
          <w:color w:val="000000" w:themeColor="text1"/>
          <w:szCs w:val="21"/>
        </w:rPr>
        <w:t>，投资者应仔细阅读相关公告公布的首个封闭运作期实际运作期限和期间。</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w:t>
      </w:r>
      <w:r w:rsidRPr="00EA41E6" w:rsidR="00C92A3A">
        <w:rPr>
          <w:rFonts w:asciiTheme="minorEastAsia" w:eastAsiaTheme="minorEastAsia" w:hAnsiTheme="minorEastAsia" w:hint="eastAsia"/>
          <w:color w:val="000000" w:themeColor="text1"/>
          <w:szCs w:val="21"/>
        </w:rPr>
        <w:t>4</w:t>
      </w:r>
      <w:r w:rsidRPr="00EA41E6">
        <w:rPr>
          <w:rFonts w:asciiTheme="minorEastAsia" w:eastAsiaTheme="minorEastAsia" w:hAnsiTheme="minorEastAsia" w:hint="eastAsia"/>
          <w:color w:val="000000" w:themeColor="text1"/>
          <w:szCs w:val="21"/>
        </w:rPr>
        <w:t>）投资人的流动性风险</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1）本基金不上市交易，基金份额持有人在开放运作期可通过申购赎回基金份额，实现流动性</w:t>
      </w:r>
      <w:r w:rsidRPr="00EA41E6" w:rsidR="008E6198">
        <w:rPr>
          <w:rFonts w:asciiTheme="minorEastAsia" w:eastAsiaTheme="minorEastAsia" w:hAnsiTheme="minorEastAsia" w:hint="eastAsia"/>
          <w:color w:val="000000" w:themeColor="text1"/>
          <w:szCs w:val="21"/>
        </w:rPr>
        <w:t>，</w:t>
      </w:r>
      <w:r w:rsidRPr="00EA41E6">
        <w:rPr>
          <w:rFonts w:asciiTheme="minorEastAsia" w:eastAsiaTheme="minorEastAsia" w:hAnsiTheme="minorEastAsia" w:hint="eastAsia"/>
          <w:color w:val="000000" w:themeColor="text1"/>
          <w:szCs w:val="21"/>
        </w:rPr>
        <w:t>但在封闭运作期内本基金不开通申购赎回。如投资者在开放运作期不赎回基金份额，将进入下一封闭运作期，需持有至下一开放运作期才能赎回基金份额，因而基金份额持有人可能面临流动性的风险。</w:t>
      </w:r>
    </w:p>
    <w:p w:rsidR="00266ED2" w:rsidRPr="00EA41E6" w:rsidP="008E619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2）除基金合同生效后的首个运作期外，本基金的运作期包含“封闭运作期”和“开放运作期”，运作期期限为</w:t>
      </w:r>
      <w:r w:rsidRPr="00EA41E6" w:rsidR="005453E4">
        <w:rPr>
          <w:rFonts w:asciiTheme="minorEastAsia" w:eastAsiaTheme="minorEastAsia" w:hAnsiTheme="minorEastAsia" w:hint="eastAsia"/>
          <w:color w:val="000000" w:themeColor="text1"/>
          <w:szCs w:val="21"/>
        </w:rPr>
        <w:t>6个月</w:t>
      </w:r>
      <w:r w:rsidRPr="00EA41E6">
        <w:rPr>
          <w:rFonts w:asciiTheme="minorEastAsia" w:eastAsiaTheme="minorEastAsia" w:hAnsiTheme="minorEastAsia" w:hint="eastAsia"/>
          <w:color w:val="000000" w:themeColor="text1"/>
          <w:szCs w:val="21"/>
        </w:rPr>
        <w:t>，</w:t>
      </w:r>
      <w:r w:rsidRPr="00EA41E6" w:rsidR="005453E4">
        <w:rPr>
          <w:rFonts w:asciiTheme="minorEastAsia" w:eastAsiaTheme="minorEastAsia" w:hAnsiTheme="minorEastAsia" w:hint="eastAsia"/>
          <w:color w:val="000000" w:themeColor="text1"/>
          <w:szCs w:val="21"/>
        </w:rPr>
        <w:t>其中开放运作期原则上不少于5个工作日并且最长不超过10个工作日</w:t>
      </w:r>
      <w:r w:rsidRPr="00EA41E6">
        <w:rPr>
          <w:rFonts w:asciiTheme="minorEastAsia" w:eastAsiaTheme="minorEastAsia" w:hAnsiTheme="minorEastAsia" w:hint="eastAsia"/>
          <w:color w:val="000000" w:themeColor="text1"/>
          <w:szCs w:val="21"/>
        </w:rPr>
        <w:t>。管理人将在每个封闭运作期结束前公布开放运作期和下一封闭运作期的具体时间安排，由于市场环境等因素的影响，本基金每次开放运作期和封闭运作期的长度不完全一样，基金份额持有人应关注相关公告并及时履行权利。</w:t>
      </w:r>
    </w:p>
    <w:p w:rsidR="00266ED2"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3）当开放运作期本基金发生巨额赎回，即基金单个开放日内的基金份额净赎回申请超过前一开放日的基金总份额的 20%时，如基金管理人认为支付投资人的赎回申请有困难或认为因支付投资人的赎回申请而进行的财产变现可能会对基金资产净值造成较大波动时，基金管理人在对当日全部赎回申请进行确认时，可以延缓支付（不超过 20 个工作日）赎回款项。因此，持有人此时将面临其赎回款项被延缓支付的风险。</w:t>
      </w:r>
    </w:p>
    <w:p w:rsidR="00EA1C65" w:rsidRPr="00EA41E6" w:rsidP="00266ED2">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4</w:t>
      </w:r>
      <w:r w:rsidRPr="00EA41E6">
        <w:rPr>
          <w:rFonts w:asciiTheme="minorEastAsia" w:eastAsiaTheme="minorEastAsia" w:hAnsiTheme="minorEastAsia"/>
          <w:color w:val="000000" w:themeColor="text1"/>
          <w:szCs w:val="21"/>
        </w:rPr>
        <w:t>）</w:t>
      </w:r>
      <w:r w:rsidRPr="00EA41E6">
        <w:rPr>
          <w:rFonts w:asciiTheme="minorEastAsia" w:eastAsiaTheme="minorEastAsia" w:hAnsiTheme="minorEastAsia" w:hint="eastAsia"/>
          <w:color w:val="000000" w:themeColor="text1"/>
          <w:szCs w:val="21"/>
        </w:rPr>
        <w:t>当开放运作期本基金发生巨额赎回且单个基金份额持有人的单日赎回申请超过上一估值日基金总份额20%的，基金管理人有权对该单个基金份额持有人超出该比例的赎回申请实施延期办理，</w:t>
      </w:r>
      <w:r w:rsidRPr="00EA41E6">
        <w:rPr>
          <w:rFonts w:asciiTheme="minorEastAsia" w:eastAsiaTheme="minorEastAsia" w:hAnsiTheme="minorEastAsia" w:hint="eastAsia"/>
          <w:color w:val="000000" w:themeColor="text1"/>
        </w:rPr>
        <w:t>投资人面临无法</w:t>
      </w:r>
      <w:r w:rsidRPr="00EA41E6" w:rsidR="00F87529">
        <w:rPr>
          <w:rFonts w:asciiTheme="minorEastAsia" w:eastAsiaTheme="minorEastAsia" w:hAnsiTheme="minorEastAsia" w:hint="eastAsia"/>
          <w:color w:val="000000" w:themeColor="text1"/>
        </w:rPr>
        <w:t>全部</w:t>
      </w:r>
      <w:r w:rsidRPr="00EA41E6" w:rsidR="00F87529">
        <w:rPr>
          <w:rFonts w:asciiTheme="minorEastAsia" w:eastAsiaTheme="minorEastAsia" w:hAnsiTheme="minorEastAsia"/>
          <w:color w:val="000000" w:themeColor="text1"/>
        </w:rPr>
        <w:t>赎回</w:t>
      </w:r>
      <w:r w:rsidRPr="00EA41E6" w:rsidR="00F87529">
        <w:rPr>
          <w:rFonts w:asciiTheme="minorEastAsia" w:eastAsiaTheme="minorEastAsia" w:hAnsiTheme="minorEastAsia" w:hint="eastAsia"/>
          <w:color w:val="000000" w:themeColor="text1"/>
        </w:rPr>
        <w:t>的</w:t>
      </w:r>
      <w:r w:rsidRPr="00EA41E6" w:rsidR="00F87529">
        <w:rPr>
          <w:rFonts w:asciiTheme="minorEastAsia" w:eastAsiaTheme="minorEastAsia" w:hAnsiTheme="minorEastAsia"/>
          <w:color w:val="000000" w:themeColor="text1"/>
        </w:rPr>
        <w:t>风险，</w:t>
      </w:r>
      <w:r w:rsidRPr="00EA41E6" w:rsidR="00F87529">
        <w:rPr>
          <w:rFonts w:asciiTheme="minorEastAsia" w:eastAsiaTheme="minorEastAsia" w:hAnsiTheme="minorEastAsia" w:hint="eastAsia"/>
          <w:color w:val="000000" w:themeColor="text1"/>
        </w:rPr>
        <w:t>且</w:t>
      </w:r>
      <w:r w:rsidRPr="00EA41E6">
        <w:rPr>
          <w:rFonts w:asciiTheme="minorEastAsia" w:eastAsiaTheme="minorEastAsia" w:hAnsiTheme="minorEastAsia" w:hint="eastAsia"/>
          <w:color w:val="000000" w:themeColor="text1"/>
          <w:szCs w:val="21"/>
        </w:rPr>
        <w:t>未能赎回的基金份额还将面临净值波动的风险。</w:t>
      </w:r>
    </w:p>
    <w:p w:rsidR="002E716E" w:rsidRPr="00EA41E6" w:rsidP="002E716E">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sidR="00817298">
        <w:rPr>
          <w:rFonts w:asciiTheme="minorEastAsia" w:eastAsiaTheme="minorEastAsia" w:hAnsiTheme="minorEastAsia" w:hint="eastAsia"/>
          <w:color w:val="000000" w:themeColor="text1"/>
          <w:kern w:val="0"/>
          <w:szCs w:val="21"/>
        </w:rPr>
        <w:t>5</w:t>
      </w:r>
      <w:r w:rsidRPr="00EA41E6">
        <w:rPr>
          <w:rFonts w:asciiTheme="minorEastAsia" w:eastAsiaTheme="minorEastAsia" w:hAnsiTheme="minorEastAsia" w:hint="eastAsia"/>
          <w:color w:val="000000" w:themeColor="text1"/>
          <w:kern w:val="0"/>
          <w:szCs w:val="21"/>
        </w:rPr>
        <w:t>）本基金投资</w:t>
      </w:r>
      <w:r w:rsidRPr="00EA41E6" w:rsidR="00D23C56">
        <w:rPr>
          <w:rFonts w:asciiTheme="minorEastAsia" w:eastAsiaTheme="minorEastAsia" w:hAnsiTheme="minorEastAsia" w:hint="eastAsia"/>
          <w:color w:val="000000" w:themeColor="text1"/>
          <w:kern w:val="0"/>
          <w:szCs w:val="21"/>
        </w:rPr>
        <w:t>范围包括</w:t>
      </w:r>
      <w:r w:rsidRPr="00EA41E6">
        <w:rPr>
          <w:rFonts w:asciiTheme="minorEastAsia" w:eastAsiaTheme="minorEastAsia" w:hAnsiTheme="minorEastAsia" w:hint="eastAsia"/>
          <w:color w:val="000000" w:themeColor="text1"/>
          <w:kern w:val="0"/>
          <w:szCs w:val="21"/>
        </w:rPr>
        <w:t>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w:t>
      </w:r>
      <w:r w:rsidRPr="00EA41E6">
        <w:rPr>
          <w:rFonts w:asciiTheme="minorEastAsia" w:eastAsiaTheme="minorEastAsia" w:hAnsiTheme="minorEastAsia" w:hint="eastAsia"/>
          <w:color w:val="000000" w:themeColor="text1"/>
        </w:rPr>
        <w:t>，由此可能给基金净值带来不利影响或损失。</w:t>
      </w:r>
    </w:p>
    <w:p w:rsidR="00624CC8" w:rsidRPr="00EA41E6" w:rsidP="002E716E">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kern w:val="0"/>
          <w:szCs w:val="21"/>
        </w:rPr>
        <w:t>（</w:t>
      </w:r>
      <w:r w:rsidRPr="00EA41E6" w:rsidR="00817298">
        <w:rPr>
          <w:rFonts w:asciiTheme="minorEastAsia" w:eastAsiaTheme="minorEastAsia" w:hAnsiTheme="minorEastAsia" w:hint="eastAsia"/>
          <w:color w:val="000000" w:themeColor="text1"/>
          <w:kern w:val="0"/>
          <w:szCs w:val="21"/>
        </w:rPr>
        <w:t>6</w:t>
      </w:r>
      <w:r w:rsidRPr="00EA41E6">
        <w:rPr>
          <w:rFonts w:asciiTheme="minorEastAsia" w:eastAsiaTheme="minorEastAsia" w:hAnsiTheme="minorEastAsia" w:hint="eastAsia"/>
          <w:color w:val="000000" w:themeColor="text1"/>
          <w:kern w:val="0"/>
          <w:szCs w:val="21"/>
        </w:rPr>
        <w:t>）本基金投资范围包括国债期货等金融衍生品，金融衍生品投资可能给本基金带来额外风险，包括杠杆风险、期货价格与基金投资品种价格的相关度降低带来的风险等，由此可能增加本基金净值的波动性。</w:t>
      </w:r>
    </w:p>
    <w:p w:rsidR="00BA4B87" w:rsidRPr="00EA41E6" w:rsidP="00F41E85">
      <w:pPr>
        <w:spacing w:line="360" w:lineRule="auto"/>
        <w:ind w:firstLine="420" w:firstLineChars="200"/>
        <w:rPr>
          <w:rStyle w:val="da"/>
          <w:rFonts w:asciiTheme="minorEastAsia" w:eastAsiaTheme="minorEastAsia" w:hAnsiTheme="minorEastAsia"/>
          <w:color w:val="000000" w:themeColor="text1"/>
        </w:rPr>
      </w:pPr>
      <w:bookmarkStart w:id="106" w:name="_Toc332373578"/>
      <w:r w:rsidRPr="00EA41E6">
        <w:rPr>
          <w:rStyle w:val="da"/>
          <w:rFonts w:asciiTheme="minorEastAsia" w:eastAsiaTheme="minorEastAsia" w:hAnsiTheme="minorEastAsia" w:hint="eastAsia"/>
          <w:color w:val="000000" w:themeColor="text1"/>
        </w:rPr>
        <w:t>（</w:t>
      </w:r>
      <w:r w:rsidRPr="00EA41E6" w:rsidR="009C7F7C">
        <w:rPr>
          <w:rStyle w:val="da"/>
          <w:rFonts w:asciiTheme="minorEastAsia" w:eastAsiaTheme="minorEastAsia" w:hAnsiTheme="minorEastAsia"/>
          <w:color w:val="000000" w:themeColor="text1"/>
        </w:rPr>
        <w:t>六</w:t>
      </w:r>
      <w:r w:rsidRPr="00EA41E6">
        <w:rPr>
          <w:rStyle w:val="da"/>
          <w:rFonts w:asciiTheme="minorEastAsia" w:eastAsiaTheme="minorEastAsia" w:hAnsiTheme="minorEastAsia" w:hint="eastAsia"/>
          <w:color w:val="000000" w:themeColor="text1"/>
        </w:rPr>
        <w:t>）其他风险</w:t>
      </w:r>
    </w:p>
    <w:bookmarkEnd w:id="106"/>
    <w:p w:rsidR="00D75FB9"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w:t>
      </w:r>
      <w:r w:rsidRPr="00EA41E6" w:rsidR="00E21768">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hint="eastAsia"/>
          <w:color w:val="000000" w:themeColor="text1"/>
          <w:kern w:val="0"/>
          <w:szCs w:val="21"/>
        </w:rPr>
        <w:t>因技术因素而产生的风险，如电脑等技术系统的故障或差错产生的风险；</w:t>
      </w:r>
    </w:p>
    <w:p w:rsidR="00D75FB9"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2、因战争、自然灾害等不可抗力导致的基金管理人、基金托管人、基金</w:t>
      </w:r>
      <w:r w:rsidRPr="00EA41E6" w:rsidR="001977D2">
        <w:rPr>
          <w:rFonts w:asciiTheme="minorEastAsia" w:eastAsiaTheme="minorEastAsia" w:hAnsiTheme="minorEastAsia" w:hint="eastAsia"/>
          <w:color w:val="000000" w:themeColor="text1"/>
          <w:kern w:val="0"/>
          <w:szCs w:val="21"/>
        </w:rPr>
        <w:t>服务</w:t>
      </w:r>
      <w:r w:rsidRPr="00EA41E6">
        <w:rPr>
          <w:rFonts w:asciiTheme="minorEastAsia" w:eastAsiaTheme="minorEastAsia" w:hAnsiTheme="minorEastAsia" w:hint="eastAsia"/>
          <w:color w:val="000000" w:themeColor="text1"/>
          <w:kern w:val="0"/>
          <w:szCs w:val="21"/>
        </w:rPr>
        <w:t>机构等机构无法正常工作，从而影响基金运作的风险；</w:t>
      </w:r>
    </w:p>
    <w:p w:rsidR="00D75FB9" w:rsidRPr="00EA41E6" w:rsidP="00F41E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3、因金融市场危机、代理商违约、基金托管人违约等超出基金管理人自身控</w:t>
      </w:r>
      <w:r w:rsidRPr="00EA41E6" w:rsidR="008D6529">
        <w:rPr>
          <w:rFonts w:asciiTheme="minorEastAsia" w:eastAsiaTheme="minorEastAsia" w:hAnsiTheme="minorEastAsia" w:hint="eastAsia"/>
          <w:color w:val="000000" w:themeColor="text1"/>
          <w:kern w:val="0"/>
          <w:szCs w:val="21"/>
        </w:rPr>
        <w:t>制能力的因素出现，可能导致基金或者基金份额持有人利益受损的风险；</w:t>
      </w:r>
    </w:p>
    <w:p w:rsidR="00C378C5" w:rsidRPr="00EA41E6" w:rsidP="00C378C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4、因固定收益类金融工具主要在场外市场进行交易，场外市场交易现阶段自动化程度较场内市场低，本基金在投资运作过程中可能面临操作风险。</w:t>
      </w:r>
    </w:p>
    <w:p w:rsidR="00BA4B87" w:rsidRPr="00EA41E6" w:rsidP="004D6E3F">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kern w:val="0"/>
          <w:szCs w:val="21"/>
        </w:rPr>
        <w:t>5</w:t>
      </w:r>
      <w:r w:rsidRPr="00EA41E6" w:rsidR="00970FDC">
        <w:rPr>
          <w:rFonts w:asciiTheme="minorEastAsia" w:eastAsiaTheme="minorEastAsia" w:hAnsiTheme="minorEastAsia" w:hint="eastAsia"/>
          <w:color w:val="000000" w:themeColor="text1"/>
          <w:kern w:val="0"/>
          <w:szCs w:val="21"/>
        </w:rPr>
        <w:t>、其他意外导致的风险。</w:t>
      </w:r>
    </w:p>
    <w:p w:rsidR="00BA4B87" w:rsidRPr="00EA41E6" w:rsidP="009A5A64">
      <w:pPr>
        <w:pStyle w:val="Heading1"/>
        <w:spacing w:before="317" w:after="317" w:line="360" w:lineRule="auto"/>
        <w:ind w:firstLine="6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 w:val="30"/>
        </w:rPr>
        <w:br w:type="column"/>
      </w:r>
      <w:bookmarkStart w:id="107" w:name="_Toc103006539"/>
      <w:r w:rsidRPr="00EA41E6" w:rsidR="00266ED2">
        <w:rPr>
          <w:rFonts w:asciiTheme="minorEastAsia" w:eastAsiaTheme="minorEastAsia" w:hAnsiTheme="minorEastAsia" w:hint="eastAsia"/>
          <w:color w:val="000000" w:themeColor="text1"/>
          <w:sz w:val="30"/>
        </w:rPr>
        <w:t>二十</w:t>
      </w:r>
      <w:bookmarkStart w:id="108" w:name="_Toc332373579"/>
      <w:r w:rsidRPr="00EA41E6" w:rsidR="003A3677">
        <w:rPr>
          <w:rFonts w:asciiTheme="minorEastAsia" w:eastAsiaTheme="minorEastAsia" w:hAnsiTheme="minorEastAsia" w:hint="eastAsia"/>
          <w:color w:val="000000" w:themeColor="text1"/>
          <w:sz w:val="30"/>
        </w:rPr>
        <w:t>二</w:t>
      </w:r>
      <w:r w:rsidRPr="00EA41E6">
        <w:rPr>
          <w:rFonts w:asciiTheme="minorEastAsia" w:eastAsiaTheme="minorEastAsia" w:hAnsiTheme="minorEastAsia" w:hint="eastAsia"/>
          <w:color w:val="000000" w:themeColor="text1"/>
          <w:sz w:val="30"/>
        </w:rPr>
        <w:t>、基金合同的变更、终止与基金财产的清算</w:t>
      </w:r>
      <w:bookmarkEnd w:id="107"/>
    </w:p>
    <w:p w:rsidR="00FE1510" w:rsidRPr="00EA41E6" w:rsidP="00F44E11">
      <w:pPr>
        <w:spacing w:line="360" w:lineRule="auto"/>
        <w:ind w:firstLine="420" w:firstLineChars="200"/>
        <w:rPr>
          <w:rFonts w:asciiTheme="minorEastAsia" w:eastAsiaTheme="minorEastAsia" w:hAnsiTheme="minorEastAsia"/>
          <w:bCs/>
          <w:color w:val="000000" w:themeColor="text1"/>
          <w:szCs w:val="21"/>
        </w:rPr>
      </w:pPr>
      <w:bookmarkStart w:id="109" w:name="_Toc79392639"/>
      <w:bookmarkEnd w:id="108"/>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一</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《基金合同》的变更</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1、变更基金合同</w:t>
      </w:r>
      <w:r w:rsidRPr="00EA41E6">
        <w:rPr>
          <w:rFonts w:asciiTheme="minorEastAsia" w:eastAsiaTheme="minorEastAsia" w:hAnsiTheme="minorEastAsia" w:hint="eastAsia"/>
          <w:color w:val="000000" w:themeColor="text1"/>
          <w:kern w:val="0"/>
          <w:szCs w:val="21"/>
        </w:rPr>
        <w:t>涉及</w:t>
      </w:r>
      <w:r w:rsidRPr="00EA41E6" w:rsidR="004175EE">
        <w:rPr>
          <w:rFonts w:asciiTheme="minorEastAsia" w:eastAsiaTheme="minorEastAsia" w:hAnsiTheme="minorEastAsia"/>
          <w:color w:val="000000" w:themeColor="text1"/>
          <w:kern w:val="0"/>
          <w:szCs w:val="21"/>
        </w:rPr>
        <w:t>法律法规规定或</w:t>
      </w:r>
      <w:r w:rsidRPr="00EA41E6" w:rsidR="004175EE">
        <w:rPr>
          <w:rFonts w:asciiTheme="minorEastAsia" w:eastAsiaTheme="minorEastAsia" w:hAnsiTheme="minorEastAsia" w:hint="eastAsia"/>
          <w:color w:val="000000" w:themeColor="text1"/>
          <w:kern w:val="0"/>
          <w:szCs w:val="21"/>
        </w:rPr>
        <w:t>基金</w:t>
      </w:r>
      <w:r w:rsidRPr="00EA41E6">
        <w:rPr>
          <w:rFonts w:asciiTheme="minorEastAsia" w:eastAsiaTheme="minorEastAsia" w:hAnsiTheme="minorEastAsia"/>
          <w:color w:val="000000" w:themeColor="text1"/>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2、关于《基金合同》变更的基金份额持有人大会决议</w:t>
      </w:r>
      <w:r w:rsidRPr="00EA41E6" w:rsidR="00F44E11">
        <w:rPr>
          <w:rFonts w:asciiTheme="minorEastAsia" w:eastAsiaTheme="minorEastAsia" w:hAnsiTheme="minorEastAsia" w:hint="eastAsia"/>
          <w:color w:val="000000" w:themeColor="text1"/>
          <w:kern w:val="0"/>
          <w:szCs w:val="21"/>
        </w:rPr>
        <w:t>自表决通过之日起</w:t>
      </w:r>
      <w:r w:rsidRPr="00EA41E6">
        <w:rPr>
          <w:rFonts w:asciiTheme="minorEastAsia" w:eastAsiaTheme="minorEastAsia" w:hAnsiTheme="minorEastAsia" w:hint="eastAsia"/>
          <w:color w:val="000000" w:themeColor="text1"/>
          <w:kern w:val="0"/>
          <w:szCs w:val="21"/>
        </w:rPr>
        <w:t>生效</w:t>
      </w:r>
      <w:r w:rsidRPr="00EA41E6">
        <w:rPr>
          <w:rFonts w:asciiTheme="minorEastAsia" w:eastAsiaTheme="minorEastAsia" w:hAnsiTheme="minorEastAsia"/>
          <w:color w:val="000000" w:themeColor="text1"/>
          <w:kern w:val="0"/>
          <w:szCs w:val="21"/>
        </w:rPr>
        <w:t>，自决议生效后两日内在指定媒</w:t>
      </w:r>
      <w:r w:rsidRPr="00EA41E6" w:rsidR="002E716E">
        <w:rPr>
          <w:rFonts w:asciiTheme="minorEastAsia" w:eastAsiaTheme="minorEastAsia" w:hAnsiTheme="minorEastAsia" w:hint="eastAsia"/>
          <w:color w:val="000000" w:themeColor="text1"/>
          <w:kern w:val="0"/>
          <w:szCs w:val="21"/>
        </w:rPr>
        <w:t>介</w:t>
      </w:r>
      <w:r w:rsidRPr="00EA41E6">
        <w:rPr>
          <w:rFonts w:asciiTheme="minorEastAsia" w:eastAsiaTheme="minorEastAsia" w:hAnsiTheme="minorEastAsia"/>
          <w:color w:val="000000" w:themeColor="text1"/>
          <w:kern w:val="0"/>
          <w:szCs w:val="21"/>
        </w:rPr>
        <w:t>公告。</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二</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《基金合同》的终止事由</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有下列情形之一的，《基金合同》应当终止：</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1、基金份额持有人大会决定终止的；</w:t>
      </w:r>
    </w:p>
    <w:p w:rsidR="003F0ADB" w:rsidRPr="00EA41E6" w:rsidP="003F0ADB">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2、基金管理人、基金托管人职责终止，在6个月内没有新基金管理人、新基金托管人承接的；</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w:t>
      </w:r>
      <w:r w:rsidRPr="00EA41E6">
        <w:rPr>
          <w:rFonts w:asciiTheme="minorEastAsia" w:eastAsiaTheme="minorEastAsia" w:hAnsiTheme="minorEastAsia"/>
          <w:color w:val="000000" w:themeColor="text1"/>
          <w:kern w:val="0"/>
          <w:szCs w:val="21"/>
        </w:rPr>
        <w:t>、《基金合同》约定的其他情形；</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w:t>
      </w:r>
      <w:r w:rsidRPr="00EA41E6">
        <w:rPr>
          <w:rFonts w:asciiTheme="minorEastAsia" w:eastAsiaTheme="minorEastAsia" w:hAnsiTheme="minorEastAsia"/>
          <w:color w:val="000000" w:themeColor="text1"/>
          <w:kern w:val="0"/>
          <w:szCs w:val="21"/>
        </w:rPr>
        <w:t>、相关法律法规和中国证监会规定的其他情况。</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三</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基金财产的清算</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3、基金财产清算小组职责：基金财产清算小组负责基金财产的保管、清理、估价、变现和分配。基金财产清算小组可以依法进行必要的民事活动。</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4、基金财产清算程序：</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（1）《基金合同》终止情形出现时，由基金财产清算小组统一接管基金；</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（2）对基金财产和债权债务进行清理和确认；</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（3）对基金财产进行估值和变现；</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（4）制作清算报告；</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（5）聘请会计师事务所对清算报告进行外部审计，聘请律师事务所对清算报告出具法律意见书；</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（6）将清算报告报中国证监会备案并公告；</w:t>
      </w:r>
    </w:p>
    <w:p w:rsidR="00901B1D" w:rsidRPr="00EA41E6" w:rsidP="00901B1D">
      <w:pPr>
        <w:spacing w:line="360" w:lineRule="auto"/>
        <w:ind w:firstLine="420" w:firstLineChars="200"/>
        <w:rPr>
          <w:rFonts w:asciiTheme="minorEastAsia" w:eastAsiaTheme="minorEastAsia" w:hAnsiTheme="minorEastAsia"/>
          <w:bCs/>
          <w:color w:val="000000" w:themeColor="text1"/>
          <w:kern w:val="0"/>
          <w:szCs w:val="21"/>
        </w:rPr>
      </w:pPr>
      <w:r w:rsidRPr="00EA41E6">
        <w:rPr>
          <w:rFonts w:asciiTheme="minorEastAsia" w:eastAsiaTheme="minorEastAsia" w:hAnsiTheme="minorEastAsia"/>
          <w:bCs/>
          <w:color w:val="000000" w:themeColor="text1"/>
          <w:kern w:val="0"/>
          <w:szCs w:val="21"/>
        </w:rPr>
        <w:t>（7）对基金财产进行分配。</w:t>
      </w:r>
    </w:p>
    <w:p w:rsidR="00CB50D7" w:rsidRPr="00EA41E6" w:rsidP="00CB50D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5、基金财产清算的期限为</w:t>
      </w:r>
      <w:r w:rsidRPr="00EA41E6" w:rsidR="002E716E">
        <w:rPr>
          <w:rFonts w:asciiTheme="minorEastAsia" w:eastAsiaTheme="minorEastAsia" w:hAnsiTheme="minorEastAsia" w:hint="eastAsia"/>
          <w:color w:val="000000" w:themeColor="text1"/>
          <w:kern w:val="0"/>
          <w:szCs w:val="21"/>
        </w:rPr>
        <w:t>6</w:t>
      </w:r>
      <w:r w:rsidRPr="00EA41E6">
        <w:rPr>
          <w:rFonts w:asciiTheme="minorEastAsia" w:eastAsiaTheme="minorEastAsia" w:hAnsiTheme="minorEastAsia" w:hint="eastAsia"/>
          <w:color w:val="000000" w:themeColor="text1"/>
          <w:kern w:val="0"/>
          <w:szCs w:val="21"/>
        </w:rPr>
        <w:t>个月</w:t>
      </w:r>
      <w:r w:rsidRPr="00EA41E6" w:rsidR="000432F2">
        <w:rPr>
          <w:rFonts w:asciiTheme="minorEastAsia" w:eastAsiaTheme="minorEastAsia" w:hAnsiTheme="minorEastAsia" w:hint="eastAsia"/>
          <w:color w:val="000000" w:themeColor="text1"/>
          <w:kern w:val="0"/>
          <w:szCs w:val="21"/>
        </w:rPr>
        <w:t>，但因本基金所持证券的流动性受到限制而不能及时变现的，清算期限相应顺延</w:t>
      </w:r>
      <w:r w:rsidRPr="00EA41E6">
        <w:rPr>
          <w:rFonts w:asciiTheme="minorEastAsia" w:eastAsiaTheme="minorEastAsia" w:hAnsiTheme="minorEastAsia" w:hint="eastAsia"/>
          <w:color w:val="000000" w:themeColor="text1"/>
          <w:kern w:val="0"/>
          <w:szCs w:val="21"/>
        </w:rPr>
        <w:t>。</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四</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清算费用</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清算费用是指基金财产清算小组在进行基金清算过程中发生的所有合理费用，清算费用由基金财产清算小组优先从基金财产中支付。</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五</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基金财产清算剩余资产的分配</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六</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基金财产清算的公告</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A41E6">
        <w:rPr>
          <w:rFonts w:asciiTheme="minorEastAsia" w:eastAsiaTheme="minorEastAsia" w:hAnsiTheme="minorEastAsia" w:hint="eastAsia"/>
          <w:color w:val="000000" w:themeColor="text1"/>
          <w:kern w:val="0"/>
          <w:szCs w:val="21"/>
        </w:rPr>
        <w:t>5</w:t>
      </w:r>
      <w:r w:rsidRPr="00EA41E6">
        <w:rPr>
          <w:rFonts w:asciiTheme="minorEastAsia" w:eastAsiaTheme="minorEastAsia" w:hAnsiTheme="minorEastAsia"/>
          <w:color w:val="000000" w:themeColor="text1"/>
          <w:kern w:val="0"/>
          <w:szCs w:val="21"/>
        </w:rPr>
        <w:t>个工作日内由基金财产清算小组进行公告。</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七</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color w:val="000000" w:themeColor="text1"/>
          <w:kern w:val="0"/>
          <w:szCs w:val="21"/>
        </w:rPr>
        <w:t>基金财产清算账册及文件的保存</w:t>
      </w:r>
    </w:p>
    <w:p w:rsidR="00FE1510" w:rsidRPr="00EA41E6" w:rsidP="00F44E11">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color w:val="000000" w:themeColor="text1"/>
          <w:kern w:val="0"/>
          <w:szCs w:val="21"/>
        </w:rPr>
        <w:t>基金财产清算账册及有关文件由基金托管人保存</w:t>
      </w:r>
      <w:r w:rsidRPr="00EA41E6">
        <w:rPr>
          <w:rFonts w:asciiTheme="minorEastAsia" w:eastAsiaTheme="minorEastAsia" w:hAnsiTheme="minorEastAsia" w:hint="eastAsia"/>
          <w:color w:val="000000" w:themeColor="text1"/>
          <w:kern w:val="0"/>
          <w:szCs w:val="21"/>
        </w:rPr>
        <w:t>15</w:t>
      </w:r>
      <w:r w:rsidRPr="00EA41E6">
        <w:rPr>
          <w:rFonts w:asciiTheme="minorEastAsia" w:eastAsiaTheme="minorEastAsia" w:hAnsiTheme="minorEastAsia"/>
          <w:color w:val="000000" w:themeColor="text1"/>
          <w:kern w:val="0"/>
          <w:szCs w:val="21"/>
        </w:rPr>
        <w:t>年以上。</w:t>
      </w:r>
    </w:p>
    <w:bookmarkEnd w:id="109"/>
    <w:p w:rsidR="00CA57BD" w:rsidRPr="00EA41E6" w:rsidP="00FE1510">
      <w:pPr>
        <w:spacing w:line="360" w:lineRule="auto"/>
        <w:ind w:firstLine="480" w:firstLineChars="200"/>
        <w:rPr>
          <w:rFonts w:asciiTheme="minorEastAsia" w:eastAsiaTheme="minorEastAsia" w:hAnsiTheme="minorEastAsia"/>
          <w:bCs/>
          <w:color w:val="000000" w:themeColor="text1"/>
          <w:sz w:val="24"/>
        </w:rPr>
      </w:pPr>
    </w:p>
    <w:p w:rsidR="00BA4B87" w:rsidRPr="00EA41E6" w:rsidP="00BF50A2">
      <w:pPr>
        <w:spacing w:line="360" w:lineRule="auto"/>
        <w:ind w:firstLine="420" w:firstLineChars="200"/>
        <w:rPr>
          <w:rFonts w:asciiTheme="minorEastAsia" w:eastAsiaTheme="minorEastAsia" w:hAnsiTheme="minorEastAsia"/>
          <w:color w:val="000000" w:themeColor="text1"/>
          <w:kern w:val="0"/>
          <w:szCs w:val="21"/>
        </w:rPr>
      </w:pPr>
    </w:p>
    <w:p w:rsidR="00BA4B87" w:rsidRPr="00EA41E6" w:rsidP="009A5A64">
      <w:pPr>
        <w:pStyle w:val="Heading1"/>
        <w:spacing w:before="317" w:after="317" w:line="360" w:lineRule="auto"/>
        <w:ind w:firstLine="600"/>
        <w:rPr>
          <w:rFonts w:asciiTheme="minorEastAsia" w:eastAsiaTheme="minorEastAsia" w:hAnsiTheme="minorEastAsia"/>
          <w:color w:val="000000" w:themeColor="text1"/>
          <w:kern w:val="44"/>
          <w:sz w:val="28"/>
          <w:szCs w:val="44"/>
        </w:rPr>
      </w:pPr>
      <w:r w:rsidRPr="00EA41E6">
        <w:rPr>
          <w:rFonts w:asciiTheme="minorEastAsia" w:eastAsiaTheme="minorEastAsia" w:hAnsiTheme="minorEastAsia" w:hint="eastAsia"/>
          <w:color w:val="000000" w:themeColor="text1"/>
          <w:sz w:val="30"/>
        </w:rPr>
        <w:br w:type="column"/>
      </w:r>
      <w:bookmarkStart w:id="110" w:name="_Toc103006540"/>
      <w:bookmarkStart w:id="111" w:name="_Toc332373588"/>
      <w:r w:rsidRPr="00EA41E6" w:rsidR="00E9148B">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三</w:t>
      </w:r>
      <w:r w:rsidRPr="00EA41E6">
        <w:rPr>
          <w:rFonts w:asciiTheme="minorEastAsia" w:eastAsiaTheme="minorEastAsia" w:hAnsiTheme="minorEastAsia" w:hint="eastAsia"/>
          <w:color w:val="000000" w:themeColor="text1"/>
          <w:sz w:val="30"/>
        </w:rPr>
        <w:t>、基金合同的内容摘要</w:t>
      </w:r>
      <w:bookmarkEnd w:id="110"/>
    </w:p>
    <w:bookmarkEnd w:id="111"/>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一、基金份额持有人、基金管理人和基金托管人的权利、义务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（一）</w:t>
      </w:r>
      <w:r w:rsidRPr="00EA41E6">
        <w:rPr>
          <w:rFonts w:asciiTheme="minorEastAsia" w:eastAsiaTheme="minorEastAsia" w:hAnsiTheme="minorEastAsia"/>
          <w:bCs/>
          <w:color w:val="000000" w:themeColor="text1"/>
          <w:szCs w:val="21"/>
        </w:rPr>
        <w:t>基金份额持有人</w:t>
      </w:r>
      <w:r w:rsidRPr="00EA41E6">
        <w:rPr>
          <w:rFonts w:asciiTheme="minorEastAsia" w:eastAsiaTheme="minorEastAsia" w:hAnsiTheme="minorEastAsia" w:hint="eastAsia"/>
          <w:bCs/>
          <w:color w:val="000000" w:themeColor="text1"/>
          <w:szCs w:val="21"/>
        </w:rPr>
        <w:t>的权利、义务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1、根据《基金法》、《运作办法》及其他有关规定，基金份额持有人的权利包括但不限于：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（1）分享基金财产收益；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（2）参与分配清算后的剩余基金财产；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（3）依法申请赎回</w:t>
      </w:r>
      <w:r w:rsidRPr="00EA41E6">
        <w:rPr>
          <w:rFonts w:asciiTheme="minorEastAsia" w:eastAsiaTheme="minorEastAsia" w:hAnsiTheme="minorEastAsia" w:hint="eastAsia"/>
          <w:bCs/>
          <w:color w:val="000000" w:themeColor="text1"/>
          <w:szCs w:val="21"/>
        </w:rPr>
        <w:t>或转让</w:t>
      </w:r>
      <w:r w:rsidRPr="00EA41E6">
        <w:rPr>
          <w:rFonts w:asciiTheme="minorEastAsia" w:eastAsiaTheme="minorEastAsia" w:hAnsiTheme="minorEastAsia"/>
          <w:bCs/>
          <w:color w:val="000000" w:themeColor="text1"/>
          <w:szCs w:val="21"/>
        </w:rPr>
        <w:t>其持有的基金份额；</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（4）按照规定要求召开基金份额持有人大会</w:t>
      </w:r>
      <w:r w:rsidRPr="00EA41E6">
        <w:rPr>
          <w:rFonts w:asciiTheme="minorEastAsia" w:eastAsiaTheme="minorEastAsia" w:hAnsiTheme="minorEastAsia" w:hint="eastAsia"/>
          <w:bCs/>
          <w:color w:val="000000" w:themeColor="text1"/>
          <w:szCs w:val="21"/>
        </w:rPr>
        <w:t>或者召集基金份额持有人大会</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（5）出席或者委派代表出席基金份额持有人大会，对基金份额持有人大会审议事项行使表决权；</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（6）查阅或者复制公开披露的基金信息资料；</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（7）监督基金管理人的投资运作；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（8）对基金管理人、基金托管人、基金</w:t>
      </w:r>
      <w:r w:rsidRPr="00EA41E6">
        <w:rPr>
          <w:rFonts w:asciiTheme="minorEastAsia" w:eastAsiaTheme="minorEastAsia" w:hAnsiTheme="minorEastAsia" w:hint="eastAsia"/>
          <w:bCs/>
          <w:color w:val="000000" w:themeColor="text1"/>
          <w:szCs w:val="21"/>
        </w:rPr>
        <w:t>服务</w:t>
      </w:r>
      <w:r w:rsidRPr="00EA41E6">
        <w:rPr>
          <w:rFonts w:asciiTheme="minorEastAsia" w:eastAsiaTheme="minorEastAsia" w:hAnsiTheme="minorEastAsia"/>
          <w:bCs/>
          <w:color w:val="000000" w:themeColor="text1"/>
          <w:szCs w:val="21"/>
        </w:rPr>
        <w:t>机构损害其合法权益的行为依法提起诉讼或仲裁；</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（9）法律法规及中国证监会规定的和《基金合同》约定的其他权利。</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2、根据《基金法》、《运作办法》及其他有关规定，基金份额持有人的义务包括但不限于：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（1）认真阅读并遵守《基金合同》</w:t>
      </w:r>
      <w:r w:rsidRPr="00EA41E6">
        <w:rPr>
          <w:rFonts w:asciiTheme="minorEastAsia" w:eastAsiaTheme="minorEastAsia" w:hAnsiTheme="minorEastAsia" w:hint="eastAsia"/>
          <w:bCs/>
          <w:color w:val="000000" w:themeColor="text1"/>
          <w:szCs w:val="21"/>
        </w:rPr>
        <w:t>、招募说明书等信息披露文件</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（2）了解所投资基金产品，了解自身风险承受能力，</w:t>
      </w:r>
      <w:r w:rsidRPr="00EA41E6">
        <w:rPr>
          <w:rFonts w:asciiTheme="minorEastAsia" w:eastAsiaTheme="minorEastAsia" w:hAnsiTheme="minorEastAsia" w:hint="eastAsia"/>
          <w:bCs/>
          <w:color w:val="000000" w:themeColor="text1"/>
          <w:szCs w:val="21"/>
        </w:rPr>
        <w:t>自主判断基金的投资价值，自主做出投资决策，</w:t>
      </w:r>
      <w:r w:rsidRPr="00EA41E6">
        <w:rPr>
          <w:rFonts w:asciiTheme="minorEastAsia" w:eastAsiaTheme="minorEastAsia" w:hAnsiTheme="minorEastAsia"/>
          <w:bCs/>
          <w:color w:val="000000" w:themeColor="text1"/>
          <w:szCs w:val="21"/>
        </w:rPr>
        <w:t>自行承担投资风险；</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（3）关注基金信息披露，及时行使权利和履行义务；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（4）缴纳基金认购、申购款项及法律法规和《基金合同》所规定的费用；</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（5）在其持有的基金份额范围内，承担基金亏损或者《基金合同》终止的有限责任；</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（6）不从事任何有损基金及其他《基金合同》当事人合法权益的活动；</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（7）执行生效的基金份额持有人大会的决定；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（8）返还在基金交易过程中因任何原因获得的不当得利；</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（9）法律法规及中国证监会规定的和《基金合同》约定的其他义务。</w:t>
      </w:r>
      <w:bookmarkStart w:id="112" w:name="_Hlt88825574"/>
      <w:bookmarkEnd w:id="112"/>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（二）基金管理人的权利与义务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1、根据《基金法》、《运作办法》及其他有关规定，基金管理人的权利包括但不限于：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（1）依法募集</w:t>
      </w:r>
      <w:r w:rsidRPr="00EA41E6">
        <w:rPr>
          <w:rFonts w:asciiTheme="minorEastAsia" w:eastAsiaTheme="minorEastAsia" w:hAnsiTheme="minorEastAsia" w:hint="eastAsia"/>
          <w:bCs/>
          <w:color w:val="000000" w:themeColor="text1"/>
          <w:szCs w:val="21"/>
        </w:rPr>
        <w:t>资金</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（2）自《基金合同》生效之日起，根据法律法规和《基金合同》独立运用并管理基金财产；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（3）依照《基金合同》收取基金管理费以及法律法规规定或中国证监会批准的其他费用；</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（4）销售基金份额；</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（5）召集基金份额持有人大会；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（7）在基金托管人更换时，提名新的基金托管人；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 xml:space="preserve">（8）选择、更换基金销售机构，对基金销售机构的相关行为进行监督和处理； </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 xml:space="preserve">（9）担任或委托其他符合条件的机构担任基金登记机构办理基金登记业务并获得《基金合同》规定的费用； </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（10）依据《基金合同》及有关法律规定决定基金收益的分配方案；</w:t>
      </w:r>
      <w:r w:rsidRPr="00EA41E6">
        <w:rPr>
          <w:rFonts w:asciiTheme="minorEastAsia" w:eastAsiaTheme="minorEastAsia" w:hAnsiTheme="minorEastAsia"/>
          <w:bCs/>
          <w:color w:val="000000" w:themeColor="text1"/>
          <w:szCs w:val="21"/>
        </w:rPr>
        <w:tab/>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（11）在《基金合同》约定的范围内，拒绝或暂停受理申购</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赎回</w:t>
      </w:r>
      <w:r w:rsidRPr="00EA41E6">
        <w:rPr>
          <w:rFonts w:asciiTheme="minorEastAsia" w:eastAsiaTheme="minorEastAsia" w:hAnsiTheme="minorEastAsia" w:hint="eastAsia"/>
          <w:bCs/>
          <w:color w:val="000000" w:themeColor="text1"/>
          <w:szCs w:val="21"/>
        </w:rPr>
        <w:t>和转换</w:t>
      </w:r>
      <w:r w:rsidRPr="00EA41E6">
        <w:rPr>
          <w:rFonts w:asciiTheme="minorEastAsia" w:eastAsiaTheme="minorEastAsia" w:hAnsiTheme="minorEastAsia"/>
          <w:bCs/>
          <w:color w:val="000000" w:themeColor="text1"/>
          <w:szCs w:val="21"/>
        </w:rPr>
        <w:t>申请；</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（12）</w:t>
      </w:r>
      <w:r w:rsidRPr="00EA41E6">
        <w:rPr>
          <w:rFonts w:asciiTheme="minorEastAsia" w:eastAsiaTheme="minorEastAsia" w:hAnsiTheme="minorEastAsia"/>
          <w:bCs/>
          <w:color w:val="000000" w:themeColor="text1"/>
          <w:szCs w:val="21"/>
        </w:rPr>
        <w:t>在</w:t>
      </w:r>
      <w:r w:rsidRPr="00EA41E6">
        <w:rPr>
          <w:rFonts w:asciiTheme="minorEastAsia" w:eastAsiaTheme="minorEastAsia" w:hAnsiTheme="minorEastAsia" w:hint="eastAsia"/>
          <w:bCs/>
          <w:color w:val="000000" w:themeColor="text1"/>
          <w:szCs w:val="21"/>
        </w:rPr>
        <w:t>不违反</w:t>
      </w:r>
      <w:r w:rsidRPr="00EA41E6">
        <w:rPr>
          <w:rFonts w:asciiTheme="minorEastAsia" w:eastAsiaTheme="minorEastAsia" w:hAnsiTheme="minorEastAsia"/>
          <w:bCs/>
          <w:color w:val="000000" w:themeColor="text1"/>
          <w:szCs w:val="21"/>
        </w:rPr>
        <w:t>法律法规</w:t>
      </w:r>
      <w:r w:rsidRPr="00EA41E6">
        <w:rPr>
          <w:rFonts w:asciiTheme="minorEastAsia" w:eastAsiaTheme="minorEastAsia" w:hAnsiTheme="minorEastAsia" w:hint="eastAsia"/>
          <w:bCs/>
          <w:color w:val="000000" w:themeColor="text1"/>
          <w:szCs w:val="21"/>
        </w:rPr>
        <w:t>和监管规定且对基金份额持有人利益无实质不利影响</w:t>
      </w:r>
      <w:r w:rsidRPr="00EA41E6">
        <w:rPr>
          <w:rFonts w:asciiTheme="minorEastAsia" w:eastAsiaTheme="minorEastAsia" w:hAnsiTheme="minorEastAsia"/>
          <w:bCs/>
          <w:color w:val="000000" w:themeColor="text1"/>
          <w:szCs w:val="21"/>
        </w:rPr>
        <w:t>的前提下，为</w:t>
      </w:r>
      <w:r w:rsidRPr="00EA41E6">
        <w:rPr>
          <w:rFonts w:asciiTheme="minorEastAsia" w:eastAsiaTheme="minorEastAsia" w:hAnsiTheme="minorEastAsia" w:hint="eastAsia"/>
          <w:bCs/>
          <w:color w:val="000000" w:themeColor="text1"/>
          <w:szCs w:val="21"/>
        </w:rPr>
        <w:t>支付本基金应付的赎回、交易清算等款项，基金管理人有权代表基金份额持有人以基金资产作为抵押</w:t>
      </w:r>
      <w:r w:rsidRPr="00EA41E6">
        <w:rPr>
          <w:rFonts w:asciiTheme="minorEastAsia" w:eastAsiaTheme="minorEastAsia" w:hAnsiTheme="minorEastAsia"/>
          <w:bCs/>
          <w:color w:val="000000" w:themeColor="text1"/>
          <w:szCs w:val="21"/>
        </w:rPr>
        <w:t>进行融资</w:t>
      </w:r>
      <w:r w:rsidRPr="00EA41E6">
        <w:rPr>
          <w:rFonts w:asciiTheme="minorEastAsia" w:eastAsiaTheme="minorEastAsia" w:hAnsiTheme="minorEastAsia" w:hint="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）依照法律法规为基金的利益对被投资公司行使股东权利，为基金的利益行使因基金财产投资于证券所产生的权利；</w:t>
      </w:r>
      <w:r w:rsidRPr="00EA41E6">
        <w:rPr>
          <w:rFonts w:asciiTheme="minorEastAsia" w:eastAsiaTheme="minorEastAsia" w:hAnsiTheme="minorEastAsia"/>
          <w:bCs/>
          <w:color w:val="000000" w:themeColor="text1"/>
          <w:szCs w:val="21"/>
        </w:rPr>
        <w:tab/>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4</w:t>
      </w:r>
      <w:r w:rsidRPr="00EA41E6">
        <w:rPr>
          <w:rFonts w:asciiTheme="minorEastAsia" w:eastAsiaTheme="minorEastAsia" w:hAnsiTheme="minorEastAsia"/>
          <w:bCs/>
          <w:color w:val="000000" w:themeColor="text1"/>
          <w:szCs w:val="21"/>
        </w:rPr>
        <w:t xml:space="preserve">）在法律法规允许的前提下，为基金的利益依法进行融资； </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5</w:t>
      </w:r>
      <w:r w:rsidRPr="00EA41E6">
        <w:rPr>
          <w:rFonts w:asciiTheme="minorEastAsia" w:eastAsiaTheme="minorEastAsia" w:hAnsiTheme="minorEastAsia"/>
          <w:bCs/>
          <w:color w:val="000000" w:themeColor="text1"/>
          <w:szCs w:val="21"/>
        </w:rPr>
        <w:t>）以基金管理人的名义，代表基金份额持有人的利益行使诉讼权利或者实施其他法律行为；</w:t>
      </w:r>
      <w:r w:rsidRPr="00EA41E6">
        <w:rPr>
          <w:rFonts w:asciiTheme="minorEastAsia" w:eastAsiaTheme="minorEastAsia" w:hAnsiTheme="minorEastAsia"/>
          <w:bCs/>
          <w:color w:val="000000" w:themeColor="text1"/>
          <w:szCs w:val="21"/>
        </w:rPr>
        <w:tab/>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6</w:t>
      </w:r>
      <w:r w:rsidRPr="00EA41E6">
        <w:rPr>
          <w:rFonts w:asciiTheme="minorEastAsia" w:eastAsiaTheme="minorEastAsia" w:hAnsiTheme="minorEastAsia"/>
          <w:bCs/>
          <w:color w:val="000000" w:themeColor="text1"/>
          <w:szCs w:val="21"/>
        </w:rPr>
        <w:t>）选择、更换律师事务所、会计师事务所、证券经纪商或其他为基金提供服务的外部机构；</w:t>
      </w:r>
      <w:r w:rsidRPr="00EA41E6">
        <w:rPr>
          <w:rFonts w:asciiTheme="minorEastAsia" w:eastAsiaTheme="minorEastAsia" w:hAnsiTheme="minorEastAsia"/>
          <w:bCs/>
          <w:color w:val="000000" w:themeColor="text1"/>
          <w:szCs w:val="21"/>
        </w:rPr>
        <w:tab/>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7</w:t>
      </w:r>
      <w:r w:rsidRPr="00EA41E6">
        <w:rPr>
          <w:rFonts w:asciiTheme="minorEastAsia" w:eastAsiaTheme="minorEastAsia" w:hAnsiTheme="minorEastAsia"/>
          <w:bCs/>
          <w:color w:val="000000" w:themeColor="text1"/>
          <w:szCs w:val="21"/>
        </w:rPr>
        <w:t>）在符合有关法律、法规的前提下，制订和调整有关基金认购、申购、赎回、转换</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非交易过户</w:t>
      </w:r>
      <w:r w:rsidRPr="00EA41E6">
        <w:rPr>
          <w:rFonts w:asciiTheme="minorEastAsia" w:eastAsiaTheme="minorEastAsia" w:hAnsiTheme="minorEastAsia" w:hint="eastAsia"/>
          <w:bCs/>
          <w:color w:val="000000" w:themeColor="text1"/>
          <w:szCs w:val="21"/>
        </w:rPr>
        <w:t>、转托管和收益分配等</w:t>
      </w:r>
      <w:r w:rsidRPr="00EA41E6">
        <w:rPr>
          <w:rFonts w:asciiTheme="minorEastAsia" w:eastAsiaTheme="minorEastAsia" w:hAnsiTheme="minorEastAsia"/>
          <w:bCs/>
          <w:color w:val="000000" w:themeColor="text1"/>
          <w:szCs w:val="21"/>
        </w:rPr>
        <w:t>业务规则；</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w:t>
      </w:r>
      <w:r w:rsidRPr="00EA41E6">
        <w:rPr>
          <w:rFonts w:asciiTheme="minorEastAsia" w:eastAsiaTheme="minorEastAsia" w:hAnsiTheme="minorEastAsia" w:hint="eastAsia"/>
          <w:bCs/>
          <w:color w:val="000000" w:themeColor="text1"/>
          <w:szCs w:val="21"/>
        </w:rPr>
        <w:t>8</w:t>
      </w:r>
      <w:r w:rsidRPr="00EA41E6">
        <w:rPr>
          <w:rFonts w:asciiTheme="minorEastAsia" w:eastAsiaTheme="minorEastAsia" w:hAnsiTheme="minorEastAsia"/>
          <w:bCs/>
          <w:color w:val="000000" w:themeColor="text1"/>
          <w:szCs w:val="21"/>
        </w:rPr>
        <w:t>）法律法规及中国证监会规定的和《基金合同》约定的其他权利。</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2、根据《基金法》、《运作办法》及其他有关规定，基金管理人的义务包括但不限于：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（1）依法募集</w:t>
      </w:r>
      <w:r w:rsidRPr="00EA41E6">
        <w:rPr>
          <w:rFonts w:asciiTheme="minorEastAsia" w:eastAsiaTheme="minorEastAsia" w:hAnsiTheme="minorEastAsia" w:hint="eastAsia"/>
          <w:bCs/>
          <w:color w:val="000000" w:themeColor="text1"/>
          <w:szCs w:val="21"/>
        </w:rPr>
        <w:t>资金</w:t>
      </w:r>
      <w:r w:rsidRPr="00EA41E6">
        <w:rPr>
          <w:rFonts w:asciiTheme="minorEastAsia" w:eastAsiaTheme="minorEastAsia" w:hAnsiTheme="minorEastAsia"/>
          <w:bCs/>
          <w:color w:val="000000" w:themeColor="text1"/>
          <w:szCs w:val="21"/>
        </w:rPr>
        <w:t>，办理或者委托经中国证监会认定的其他机构办理基金份额的发售、申购、赎回和登记事宜；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（2）办理基金备案手续；</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（3）自《基金合同》生效之日起,以诚实信用、谨慎勤勉的原则管理和运用基金财产；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（4）配备足够的具有专业资格的人员进行基金投资分析、决策，以专业化的经营方式管理和运作基金财产；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（6）除依据《基金法》、《基金合同》及其他有关规定外,不得利用基金财产为自己及任何第三人谋取利益，不得委托第三人运作基金财产；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（7）依法接受基金托管人的监督；</w:t>
      </w:r>
    </w:p>
    <w:p w:rsidR="009C7F7C" w:rsidRPr="00EA41E6" w:rsidP="009C7F7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（8）采取适当合理的措施使计算基金份额认购、申购、赎回和注销价格的方法符合《基金合同》等法律文件的规定，按有关规定计算并公告基金净值信息，确定基金份额申购、赎回的价格；</w:t>
      </w:r>
    </w:p>
    <w:p w:rsidR="009C7F7C" w:rsidRPr="00EA41E6" w:rsidP="009C7F7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（9）进行基金会计核算并编制基金财务会计报告；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（10）编制季度报告、中期报告和年度报告；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（11）</w:t>
      </w:r>
      <w:r w:rsidRPr="00EA41E6">
        <w:rPr>
          <w:rFonts w:asciiTheme="minorEastAsia" w:eastAsiaTheme="minorEastAsia" w:hAnsiTheme="minorEastAsia"/>
          <w:bCs/>
          <w:color w:val="000000" w:themeColor="text1"/>
          <w:szCs w:val="21"/>
        </w:rPr>
        <w:tab/>
        <w:t>严格按照《基金法》、《基金合同》及其他有关规定，履行信息披露及报告义务；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（12）保守基金商业秘密，不泄露基金投资计划、投资意向等。除《基金法》、《基金合同》及其他有关规定另有规定外，在基金信息公开披露前应予保密，不向他人泄露；</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（13）按《基金合同》的约定确定基金收益分配方案，及时向基金份额持有人分配基金收益；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（14）按规定受理申购与赎回申请，及时、足额支付赎回款项；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（15）依据《基金法》、《基金合同》及其他有关规定召集基金份额持有人大会或配合基金托管人、基金份额持有人依法召集基金份额持有人大会；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（16）按规定保存基金财产管理业务活动的会计账册、报表、记录和其他相关资料</w:t>
      </w:r>
      <w:r w:rsidRPr="00EA41E6">
        <w:rPr>
          <w:rFonts w:asciiTheme="minorEastAsia" w:eastAsiaTheme="minorEastAsia" w:hAnsiTheme="minorEastAsia" w:hint="eastAsia"/>
          <w:bCs/>
          <w:color w:val="000000" w:themeColor="text1"/>
          <w:szCs w:val="21"/>
        </w:rPr>
        <w:t>15</w:t>
      </w:r>
      <w:r w:rsidRPr="00EA41E6">
        <w:rPr>
          <w:rFonts w:asciiTheme="minorEastAsia" w:eastAsiaTheme="minorEastAsia" w:hAnsiTheme="minorEastAsia"/>
          <w:bCs/>
          <w:color w:val="000000" w:themeColor="text1"/>
          <w:szCs w:val="21"/>
        </w:rPr>
        <w:t>年以上；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（18）组织并参加基金财产清算小组,参与基金财产的保管、清理、估价、变现和分配；</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（19）面临解散、依法被撤销或者被依法宣告破产时，及时报告中国证监会并通知基金托管人；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（20）因违反《基金合同》导致基金财产的损失或损害基金份额持有人合法权益时，应当承担赔偿责任，其赔偿责任不因其退任而免除；</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（22）当基金管理人将其义务委托第三方处理时，应当对第三方处理有关基金事务的行为承担责任；</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（23）以基金管理人名义，代表基金份额持有人利益行使诉讼权利或实施其他法律行为；</w:t>
      </w:r>
      <w:r w:rsidRPr="00EA41E6">
        <w:rPr>
          <w:rFonts w:asciiTheme="minorEastAsia" w:eastAsiaTheme="minorEastAsia" w:hAnsiTheme="minorEastAsia"/>
          <w:bCs/>
          <w:color w:val="000000" w:themeColor="text1"/>
          <w:szCs w:val="21"/>
        </w:rPr>
        <w:tab/>
        <w:t>（24）基金管理人在募集期间未能达到基金的备案条件，《基金合同》不能生效，基金管理人承担全部募集费用，将已募集资金并加计银行同期</w:t>
      </w:r>
      <w:r w:rsidRPr="00EA41E6">
        <w:rPr>
          <w:rFonts w:asciiTheme="minorEastAsia" w:eastAsiaTheme="minorEastAsia" w:hAnsiTheme="minorEastAsia" w:hint="eastAsia"/>
          <w:bCs/>
          <w:color w:val="000000" w:themeColor="text1"/>
          <w:szCs w:val="21"/>
        </w:rPr>
        <w:t>活期</w:t>
      </w:r>
      <w:r w:rsidRPr="00EA41E6">
        <w:rPr>
          <w:rFonts w:asciiTheme="minorEastAsia" w:eastAsiaTheme="minorEastAsia" w:hAnsiTheme="minorEastAsia"/>
          <w:bCs/>
          <w:color w:val="000000" w:themeColor="text1"/>
          <w:szCs w:val="21"/>
        </w:rPr>
        <w:t>存款利息在基金募集期结束后</w:t>
      </w:r>
      <w:r w:rsidRPr="00EA41E6">
        <w:rPr>
          <w:rFonts w:asciiTheme="minorEastAsia" w:eastAsiaTheme="minorEastAsia" w:hAnsiTheme="minorEastAsia" w:hint="eastAsia"/>
          <w:bCs/>
          <w:color w:val="000000" w:themeColor="text1"/>
          <w:szCs w:val="21"/>
        </w:rPr>
        <w:t>30</w:t>
      </w:r>
      <w:r w:rsidRPr="00EA41E6">
        <w:rPr>
          <w:rFonts w:asciiTheme="minorEastAsia" w:eastAsiaTheme="minorEastAsia" w:hAnsiTheme="minorEastAsia"/>
          <w:bCs/>
          <w:color w:val="000000" w:themeColor="text1"/>
          <w:szCs w:val="21"/>
        </w:rPr>
        <w:t>日内退还基金认购人；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（25）执行生效的基金份额持有人大会的</w:t>
      </w:r>
      <w:r w:rsidRPr="00EA41E6">
        <w:rPr>
          <w:rFonts w:asciiTheme="minorEastAsia" w:eastAsiaTheme="minorEastAsia" w:hAnsiTheme="minorEastAsia" w:hint="eastAsia"/>
          <w:bCs/>
          <w:color w:val="000000" w:themeColor="text1"/>
          <w:szCs w:val="21"/>
        </w:rPr>
        <w:t>决议</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（26）建立并保存基金份额持有人名册；</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（27）法律法规及中国证监会规定的和《基金合同》约定的其他义务。</w:t>
      </w:r>
      <w:bookmarkStart w:id="113" w:name="_Hlt88897298"/>
      <w:bookmarkEnd w:id="113"/>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三</w:t>
      </w:r>
      <w:r w:rsidRPr="00EA41E6">
        <w:rPr>
          <w:rFonts w:asciiTheme="minorEastAsia" w:eastAsiaTheme="minorEastAsia" w:hAnsiTheme="minorEastAsia"/>
          <w:bCs/>
          <w:color w:val="000000" w:themeColor="text1"/>
          <w:szCs w:val="21"/>
        </w:rPr>
        <w:t>）基金托管人的权利与义务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1、根据《基金法》、《运作办法》及其他有关规定，基金托管人的权利包括但不限于：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（1）自《基金合同》生效之日起，依法律法规和《基金合同》的规定安全保管基金财产；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（2）依《基金合同》约定获得基金托管费以及法律法规规定或监管部门批准的其他费用；</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（4）根据相关市场规则，为基金开设证券</w:t>
      </w:r>
      <w:r w:rsidRPr="00EA41E6">
        <w:rPr>
          <w:rFonts w:asciiTheme="minorEastAsia" w:eastAsiaTheme="minorEastAsia" w:hAnsiTheme="minorEastAsia" w:hint="eastAsia"/>
          <w:bCs/>
          <w:color w:val="000000" w:themeColor="text1"/>
          <w:szCs w:val="21"/>
        </w:rPr>
        <w:t>账户</w:t>
      </w:r>
      <w:r w:rsidRPr="00EA41E6">
        <w:rPr>
          <w:rFonts w:asciiTheme="minorEastAsia" w:eastAsiaTheme="minorEastAsia" w:hAnsiTheme="minorEastAsia"/>
          <w:bCs/>
          <w:color w:val="000000" w:themeColor="text1"/>
          <w:szCs w:val="21"/>
        </w:rPr>
        <w:t>、为基金办理证券交易资金清算。</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（5）提议召开或召集基金份额持有人大会；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（6）在基金管理人更换时，提名新的基金管理人；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（7）法律法规及中国证监会规定的和《基金合同》约定的其他权利。</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2、根据《基金法》、《运作办法》及其他有关规定，基金托管人的义务包括但不限于：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（1）以诚实信用、勤勉尽责的原则持有并安全保管基金财产；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（2）设立专门的基金托管部门，具有符合要求的营业场所，配备足够的、合格的熟悉基金托管业务的专职人员，负责基金财产托管事宜；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（4）除依据《基金法》、《基金合同》及其他有关规定外，不得利用基金财产为自己及任何第三人谋取利益，不得委托第三人托管基金财产；</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（5）保管由基金管理人代表基金签订的与基金有关的重大合同及有关凭证；</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（6）按规定开设基金财产的资金账户和证券账户,按照《基金合同》的约定，根据基金管理人的投资指令，及时办理清算、交割事宜；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（7）保守基金商业秘密，除《基金法》、《基金合同》及其他有关规定另有规定外，在基金信息公开披露前予以保密，不得向他人泄露；</w:t>
      </w:r>
    </w:p>
    <w:p w:rsidR="009C7F7C" w:rsidRPr="00EA41E6" w:rsidP="009C7F7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（8）复核、审查基金管理人计算的基金资产净值、基金份额净值、基金份额申购、赎回价格；</w:t>
      </w:r>
    </w:p>
    <w:p w:rsidR="009C7F7C" w:rsidRPr="00EA41E6" w:rsidP="009C7F7C">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（9）办理与基金托管业务活动有关的信息披露事项；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（11）保存基金托管业务活动的记录、账册、报表和其他相关资料</w:t>
      </w:r>
      <w:r w:rsidRPr="00EA41E6">
        <w:rPr>
          <w:rFonts w:asciiTheme="minorEastAsia" w:eastAsiaTheme="minorEastAsia" w:hAnsiTheme="minorEastAsia" w:hint="eastAsia"/>
          <w:bCs/>
          <w:color w:val="000000" w:themeColor="text1"/>
          <w:szCs w:val="21"/>
        </w:rPr>
        <w:t>15</w:t>
      </w:r>
      <w:r w:rsidRPr="00EA41E6">
        <w:rPr>
          <w:rFonts w:asciiTheme="minorEastAsia" w:eastAsiaTheme="minorEastAsia" w:hAnsiTheme="minorEastAsia"/>
          <w:bCs/>
          <w:color w:val="000000" w:themeColor="text1"/>
          <w:szCs w:val="21"/>
        </w:rPr>
        <w:t>年以上；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（12）建立并保存基金份额持有人名册；</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（13）按规定制作相关账册并与基金管理人核对；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（14）依据基金管理人的指令或有关规定向基金份额持有人支付基金收益和赎回款项；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（15）依据《基金法》、《基金合同》及其他有关规定，召集基金份额持有人大会或配合基金份额持有人依法召集基金份额持有人大会；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（16）按照法律法规和《基金合同》的规定监督基金管理人的投资运作；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（17）参加基金财产清算小组，参与基金财产的保管、清理、估价、变现和分配；</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（18）面临解散、依法被撤销或者被依法宣告破产时，及时报告中国证监会和银行监管机构，并通知基金管理人；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（19）因违反《基金合同》导致基金财产损失时，应承担赔偿责任，其赔偿责任不因其退任而免除；</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（20）按规定监督基金管理人按法律法规和《基金合同》规定履行自己的义务，基金管理人因违反《基金合同》造成基金财产损失时，应为基金份额持有人利益向基金管理人追偿；</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（21）执行生效的基金份额持有人大会的决定；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（22）法律法规及中国证监会规定的和《基金合同》约定的其他义务。</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二、基金份额持有人大会召集、议事及表决的程序和规则</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本基金份额持有人大会不设日常机构。</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一</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召开事由</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1、当出现或需要决定下列事由之一的，应当召开基金份额持有人大会</w:t>
      </w:r>
      <w:r w:rsidRPr="00EA41E6">
        <w:rPr>
          <w:rFonts w:asciiTheme="minorEastAsia" w:eastAsiaTheme="minorEastAsia" w:hAnsiTheme="minorEastAsia" w:hint="eastAsia"/>
          <w:bCs/>
          <w:color w:val="000000" w:themeColor="text1"/>
          <w:szCs w:val="21"/>
        </w:rPr>
        <w:t>，但法律法规、中国证监会另有规定的除外</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（1）终止《基金合同》；</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（2）更换基金管理人；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（3）更换基金托管人；</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（4）转换基金运作方式；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（5）提高基金管理人、基金托管人的报酬标准；</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（6）变更基金类别；</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（7）本基金与其他基金的合并；</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（8）变更基金投资目标、范围或策略；</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（9）变更基金份额持有人大会程序；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（10）基金管理人或基金托管人要求召开基金份额持有人大会；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（12）对基金当事人权利和义务产生重大影响的其他事项；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（13）法律法规、《基金合同》或中国证监会规定的其他应当召开基金份额持有人大会的事项。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2、以下情况可由基金管理人和基金托管人协商后修改，不需召开基金份额持有人大会：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（1）法律法规要求增加的基金费用的收取；</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）在法律法规和《基金合同》规定的范围内调整本基金</w:t>
      </w:r>
      <w:r w:rsidRPr="00EA41E6">
        <w:rPr>
          <w:rFonts w:asciiTheme="minorEastAsia" w:eastAsiaTheme="minorEastAsia" w:hAnsiTheme="minorEastAsia" w:hint="eastAsia"/>
          <w:bCs/>
          <w:color w:val="000000" w:themeColor="text1"/>
          <w:szCs w:val="21"/>
        </w:rPr>
        <w:t>全部或部分份额类别</w:t>
      </w:r>
      <w:r w:rsidRPr="00EA41E6">
        <w:rPr>
          <w:rFonts w:asciiTheme="minorEastAsia" w:eastAsiaTheme="minorEastAsia" w:hAnsiTheme="minorEastAsia"/>
          <w:bCs/>
          <w:color w:val="000000" w:themeColor="text1"/>
          <w:szCs w:val="21"/>
        </w:rPr>
        <w:t>的申购费率、调低</w:t>
      </w:r>
      <w:r w:rsidRPr="00EA41E6">
        <w:rPr>
          <w:rFonts w:asciiTheme="minorEastAsia" w:eastAsiaTheme="minorEastAsia" w:hAnsiTheme="minorEastAsia" w:hint="eastAsia"/>
          <w:bCs/>
          <w:color w:val="000000" w:themeColor="text1"/>
          <w:szCs w:val="21"/>
        </w:rPr>
        <w:t>全部或部分份额类别的</w:t>
      </w:r>
      <w:r w:rsidRPr="00EA41E6">
        <w:rPr>
          <w:rFonts w:asciiTheme="minorEastAsia" w:eastAsiaTheme="minorEastAsia" w:hAnsiTheme="minorEastAsia"/>
          <w:bCs/>
          <w:color w:val="000000" w:themeColor="text1"/>
          <w:szCs w:val="21"/>
        </w:rPr>
        <w:t>赎回费率</w:t>
      </w:r>
      <w:r w:rsidRPr="00EA41E6">
        <w:rPr>
          <w:rFonts w:asciiTheme="minorEastAsia" w:eastAsiaTheme="minorEastAsia" w:hAnsiTheme="minorEastAsia" w:hint="eastAsia"/>
          <w:bCs/>
          <w:color w:val="000000" w:themeColor="text1"/>
          <w:szCs w:val="21"/>
        </w:rPr>
        <w:t>或变更收费方式</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3</w:t>
      </w:r>
      <w:r w:rsidRPr="00EA41E6">
        <w:rPr>
          <w:rFonts w:asciiTheme="minorEastAsia" w:eastAsiaTheme="minorEastAsia" w:hAnsiTheme="minorEastAsia"/>
          <w:bCs/>
          <w:color w:val="000000" w:themeColor="text1"/>
          <w:szCs w:val="21"/>
        </w:rPr>
        <w:t>）因相应的法律法规发生变动而应当对《基金合同》进行修改；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4</w:t>
      </w:r>
      <w:r w:rsidRPr="00EA41E6">
        <w:rPr>
          <w:rFonts w:asciiTheme="minorEastAsia" w:eastAsiaTheme="minorEastAsia" w:hAnsiTheme="minorEastAsia"/>
          <w:bCs/>
          <w:color w:val="000000" w:themeColor="text1"/>
          <w:szCs w:val="21"/>
        </w:rPr>
        <w:t>）对《基金合同》的修改对基金份额持有人利益无实质性不利影响或修改不涉及《基金合同》当事人权利义务关系发生</w:t>
      </w:r>
      <w:r w:rsidRPr="00EA41E6">
        <w:rPr>
          <w:rFonts w:asciiTheme="minorEastAsia" w:eastAsiaTheme="minorEastAsia" w:hAnsiTheme="minorEastAsia" w:hint="eastAsia"/>
          <w:bCs/>
          <w:color w:val="000000" w:themeColor="text1"/>
          <w:szCs w:val="21"/>
        </w:rPr>
        <w:t>重大</w:t>
      </w:r>
      <w:r w:rsidRPr="00EA41E6">
        <w:rPr>
          <w:rFonts w:asciiTheme="minorEastAsia" w:eastAsiaTheme="minorEastAsia" w:hAnsiTheme="minorEastAsia"/>
          <w:bCs/>
          <w:color w:val="000000" w:themeColor="text1"/>
          <w:szCs w:val="21"/>
        </w:rPr>
        <w:t>变化；</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5</w:t>
      </w:r>
      <w:r w:rsidRPr="00EA41E6">
        <w:rPr>
          <w:rFonts w:asciiTheme="minorEastAsia" w:eastAsiaTheme="minorEastAsia" w:hAnsiTheme="minorEastAsia"/>
          <w:bCs/>
          <w:color w:val="000000" w:themeColor="text1"/>
          <w:szCs w:val="21"/>
        </w:rPr>
        <w:t>）</w:t>
      </w:r>
      <w:r w:rsidRPr="00EA41E6">
        <w:rPr>
          <w:rFonts w:asciiTheme="minorEastAsia" w:eastAsiaTheme="minorEastAsia" w:hAnsiTheme="minorEastAsia" w:hint="eastAsia"/>
          <w:bCs/>
          <w:color w:val="000000" w:themeColor="text1"/>
          <w:szCs w:val="21"/>
        </w:rPr>
        <w:t>基金管理人、基金登记机构、基金销售机构，在法律法规规定或中国证监会许可的范围内调整有关认购、申购、赎回、转换、基金交易、非交易过户、转托管、质押等业务规则；</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（6）在遵守法律法规及监管部门规定且对基金份额持有人利益无实质不利影响的情况下，基金推出新业务或服务；</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（7）</w:t>
      </w:r>
      <w:r w:rsidRPr="00EA41E6">
        <w:rPr>
          <w:rFonts w:asciiTheme="minorEastAsia" w:eastAsiaTheme="minorEastAsia" w:hAnsiTheme="minorEastAsia"/>
          <w:bCs/>
          <w:color w:val="000000" w:themeColor="text1"/>
          <w:szCs w:val="21"/>
        </w:rPr>
        <w:t>按照法律法规和《基金合同》规定不需召开基金份额持有人大会的其他情形</w:t>
      </w:r>
      <w:r w:rsidRPr="00EA41E6">
        <w:rPr>
          <w:rFonts w:asciiTheme="minorEastAsia" w:eastAsiaTheme="minorEastAsia" w:hAnsiTheme="minorEastAsia" w:hint="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二</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会议召集人及召集方式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1、除法律法规规定或《基金合同》另有约定外，基金份额持有人大会由基金管理人召集；</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2、基金管理人未按规定召集或不能召集时，由基金托管人召集；</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3、基金托管人认为有必要召开基金份额持有人大会的，应当向基金管理人提出书面提议。基金管理人应当自收到书面提议之日起</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 xml:space="preserve">日内决定是否召集，并书面告知基金托管人。基金管理人决定召集的，应当自出具书面决定之日起     </w:t>
      </w:r>
      <w:r w:rsidRPr="00EA41E6">
        <w:rPr>
          <w:rFonts w:asciiTheme="minorEastAsia" w:eastAsiaTheme="minorEastAsia" w:hAnsiTheme="minorEastAsia" w:hint="eastAsia"/>
          <w:bCs/>
          <w:color w:val="000000" w:themeColor="text1"/>
          <w:szCs w:val="21"/>
        </w:rPr>
        <w:t>60</w:t>
      </w:r>
      <w:r w:rsidRPr="00EA41E6">
        <w:rPr>
          <w:rFonts w:asciiTheme="minorEastAsia" w:eastAsiaTheme="minorEastAsia" w:hAnsiTheme="minorEastAsia"/>
          <w:bCs/>
          <w:color w:val="000000" w:themeColor="text1"/>
          <w:szCs w:val="21"/>
        </w:rPr>
        <w:t>日内召开；基金管理人决定不召集，基金托管人仍认为有必要召开的，应当由基金托管人自行召集</w:t>
      </w:r>
      <w:r w:rsidRPr="00EA41E6">
        <w:rPr>
          <w:rFonts w:asciiTheme="minorEastAsia" w:eastAsiaTheme="minorEastAsia" w:hAnsiTheme="minorEastAsia" w:hint="eastAsia"/>
          <w:bCs/>
          <w:color w:val="000000" w:themeColor="text1"/>
          <w:szCs w:val="21"/>
        </w:rPr>
        <w:t>并自出具书面决定之日起六十日内召开并告知基金管理人，基金管理人应当配合</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4、代表基金份额</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）的基金份额持有人就同一事项书面要求召开基金份额持有人大会，应当向基金管理人提出书面提议。基金管理人应当自收到书面提议之日起</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日内决定是否召集，并书面告知提出提议的基金份额持有人代表和基金托管人。基金管理人决定召集的，应当自出具书面决定之日起</w:t>
      </w:r>
      <w:r w:rsidRPr="00EA41E6">
        <w:rPr>
          <w:rFonts w:asciiTheme="minorEastAsia" w:eastAsiaTheme="minorEastAsia" w:hAnsiTheme="minorEastAsia" w:hint="eastAsia"/>
          <w:bCs/>
          <w:color w:val="000000" w:themeColor="text1"/>
          <w:szCs w:val="21"/>
        </w:rPr>
        <w:t>60</w:t>
      </w:r>
      <w:r w:rsidRPr="00EA41E6">
        <w:rPr>
          <w:rFonts w:asciiTheme="minorEastAsia" w:eastAsiaTheme="minorEastAsia" w:hAnsiTheme="minorEastAsia"/>
          <w:bCs/>
          <w:color w:val="000000" w:themeColor="text1"/>
          <w:szCs w:val="21"/>
        </w:rPr>
        <w:t>日内召开；基金管理人决定不召集，代表基金份额</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）的基金份额持有人仍认为有必要召开的，应当向基金托管人提出书面提议。基金托管人应当自收到书面提议之日起</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日内决定是否召集，并书面告知提出提议的基金份额持有人代表和基金管理人；基金托管人决定召集的，应当自出具书面决定之日起60日内召开。</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5、代表基金份额</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）的基金份额持有人就同一事项要求召开基金份额持有人大会，而基金管理人、基金托管人都不召集的，单独或合计代表基金份额</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10%</w:t>
      </w:r>
      <w:r w:rsidRPr="00EA41E6">
        <w:rPr>
          <w:rFonts w:asciiTheme="minorEastAsia" w:eastAsiaTheme="minorEastAsia" w:hAnsiTheme="minorEastAsia"/>
          <w:bCs/>
          <w:color w:val="000000" w:themeColor="text1"/>
          <w:szCs w:val="21"/>
        </w:rPr>
        <w:t>）的基金份额持有人有权自行召集，并至少提前30日报中国证监会备案。基金份额持有人依法自行召集基金份额持有人大会的，基金管理人、基金托管人应当配合，不得阻碍、干扰。</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6、基金份额持有人会议的召集人负责选择确定开会时间、地点、方式和权益登记日。</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三</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召开基金份额持有人大会的通知时间、通知内容、通知方式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1、召开基金份额持有人大会，召集人应于会议召开前</w:t>
      </w:r>
      <w:r w:rsidRPr="00EA41E6">
        <w:rPr>
          <w:rFonts w:asciiTheme="minorEastAsia" w:eastAsiaTheme="minorEastAsia" w:hAnsiTheme="minorEastAsia" w:hint="eastAsia"/>
          <w:bCs/>
          <w:color w:val="000000" w:themeColor="text1"/>
          <w:szCs w:val="21"/>
        </w:rPr>
        <w:t>30</w:t>
      </w:r>
      <w:r w:rsidRPr="00EA41E6">
        <w:rPr>
          <w:rFonts w:asciiTheme="minorEastAsia" w:eastAsiaTheme="minorEastAsia" w:hAnsiTheme="minorEastAsia"/>
          <w:bCs/>
          <w:color w:val="000000" w:themeColor="text1"/>
          <w:szCs w:val="21"/>
        </w:rPr>
        <w:t>日，在指定</w:t>
      </w:r>
      <w:r w:rsidRPr="00EA41E6">
        <w:rPr>
          <w:rFonts w:asciiTheme="minorEastAsia" w:eastAsiaTheme="minorEastAsia" w:hAnsiTheme="minorEastAsia" w:hint="eastAsia"/>
          <w:bCs/>
          <w:color w:val="000000" w:themeColor="text1"/>
          <w:szCs w:val="21"/>
        </w:rPr>
        <w:t>媒介</w:t>
      </w:r>
      <w:r w:rsidRPr="00EA41E6">
        <w:rPr>
          <w:rFonts w:asciiTheme="minorEastAsia" w:eastAsiaTheme="minorEastAsia" w:hAnsiTheme="minorEastAsia"/>
          <w:bCs/>
          <w:color w:val="000000" w:themeColor="text1"/>
          <w:szCs w:val="21"/>
        </w:rPr>
        <w:t>公告。基金份额持有人大会通知应至少载明以下内容：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（1）会议召开的时间、地点和会议形式；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（2）会议拟审议的事项、议事程序和表决方式；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（3）有权出席基金份额持有人大会的基金份额持有人的权益登记日；</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（4）授权委托证明的内容要求（包括但不限于代理人身份，代理权限和代理有效期限等）、送达时间和地点;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（5）会务常设联系人姓名及联系电话；</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（6）出席会议者必须准备的文件和必须履行的手续；</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（7）召集人需要通知的其他事项。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四</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基金份额持有人出席会议的方式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基金份额持有人大会可通过现场开会方式</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通讯开会方式</w:t>
      </w:r>
      <w:r w:rsidRPr="00EA41E6">
        <w:rPr>
          <w:rFonts w:asciiTheme="minorEastAsia" w:eastAsiaTheme="minorEastAsia" w:hAnsiTheme="minorEastAsia" w:hint="eastAsia"/>
          <w:bCs/>
          <w:color w:val="000000" w:themeColor="text1"/>
          <w:szCs w:val="21"/>
        </w:rPr>
        <w:t>及法律法规、中国证监会允许的其他方式</w:t>
      </w:r>
      <w:r w:rsidRPr="00EA41E6">
        <w:rPr>
          <w:rFonts w:asciiTheme="minorEastAsia" w:eastAsiaTheme="minorEastAsia" w:hAnsiTheme="minorEastAsia"/>
          <w:bCs/>
          <w:color w:val="000000" w:themeColor="text1"/>
          <w:szCs w:val="21"/>
        </w:rPr>
        <w:t>召开，会议的召开方式由会议召集人确定。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（1）亲自出席会议者持有</w:t>
      </w:r>
      <w:r w:rsidRPr="00EA41E6">
        <w:rPr>
          <w:rFonts w:asciiTheme="minorEastAsia" w:eastAsiaTheme="minorEastAsia" w:hAnsiTheme="minorEastAsia" w:hint="eastAsia"/>
          <w:bCs/>
          <w:color w:val="000000" w:themeColor="text1"/>
          <w:szCs w:val="21"/>
        </w:rPr>
        <w:t>的有关证明文件</w:t>
      </w:r>
      <w:r w:rsidRPr="00EA41E6">
        <w:rPr>
          <w:rFonts w:asciiTheme="minorEastAsia" w:eastAsiaTheme="minorEastAsia" w:hAnsiTheme="minorEastAsia"/>
          <w:bCs/>
          <w:color w:val="000000" w:themeColor="text1"/>
          <w:szCs w:val="21"/>
        </w:rPr>
        <w:t>、受托出席会议者</w:t>
      </w:r>
      <w:r w:rsidRPr="00EA41E6">
        <w:rPr>
          <w:rFonts w:asciiTheme="minorEastAsia" w:eastAsiaTheme="minorEastAsia" w:hAnsiTheme="minorEastAsia" w:hint="eastAsia"/>
          <w:bCs/>
          <w:color w:val="000000" w:themeColor="text1"/>
          <w:szCs w:val="21"/>
        </w:rPr>
        <w:t>出示的委托人的代理投票授权委托证明及有关证明文件</w:t>
      </w:r>
      <w:r w:rsidRPr="00EA41E6">
        <w:rPr>
          <w:rFonts w:asciiTheme="minorEastAsia" w:eastAsiaTheme="minorEastAsia" w:hAnsiTheme="minorEastAsia"/>
          <w:bCs/>
          <w:color w:val="000000" w:themeColor="text1"/>
          <w:szCs w:val="21"/>
        </w:rPr>
        <w:t>符合法律法规、《基金合同》和会议通知的规定；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（2）经核对，</w:t>
      </w:r>
      <w:r w:rsidRPr="00EA41E6">
        <w:rPr>
          <w:rFonts w:asciiTheme="minorEastAsia" w:eastAsiaTheme="minorEastAsia" w:hAnsiTheme="minorEastAsia" w:hint="eastAsia"/>
          <w:bCs/>
          <w:color w:val="000000" w:themeColor="text1"/>
          <w:szCs w:val="21"/>
        </w:rPr>
        <w:t>到会者在权益登记日代表的</w:t>
      </w:r>
      <w:r w:rsidRPr="00EA41E6">
        <w:rPr>
          <w:rFonts w:asciiTheme="minorEastAsia" w:eastAsiaTheme="minorEastAsia" w:hAnsiTheme="minorEastAsia"/>
          <w:bCs/>
          <w:color w:val="000000" w:themeColor="text1"/>
          <w:szCs w:val="21"/>
        </w:rPr>
        <w:t>有效的基金份额不少于本基金在权益登记日基金总份额的</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（含</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2、通讯开会。通讯开会系指基金份额持有人将其对表决事项的投票以书面形式在表决截至日以前送达至召集人指定的地址。通讯开会应以书面方式进行表决。</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在同时符合以下条件时，通讯开会的方式视为有效：</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（1）会议召集人按《基金合同》约定公布会议通知后，在</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个工作日内连续公布相关提示性公告；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（2）召集人按基金合同</w:t>
      </w:r>
      <w:r w:rsidRPr="00EA41E6">
        <w:rPr>
          <w:rFonts w:asciiTheme="minorEastAsia" w:eastAsiaTheme="minorEastAsia" w:hAnsiTheme="minorEastAsia" w:hint="eastAsia"/>
          <w:bCs/>
          <w:color w:val="000000" w:themeColor="text1"/>
          <w:szCs w:val="21"/>
        </w:rPr>
        <w:t>约</w:t>
      </w:r>
      <w:r w:rsidRPr="00EA41E6">
        <w:rPr>
          <w:rFonts w:asciiTheme="minorEastAsia" w:eastAsiaTheme="minorEastAsia" w:hAnsiTheme="minorEastAsia"/>
          <w:bCs/>
          <w:color w:val="000000" w:themeColor="text1"/>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（3）本人直接出具书面意见或授权他人代表出具书面意见的，基金份额持有人所持有的基金份额不小于在权益登记日基金总份额的</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（含</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（4）上述第（3）项中直接出具书面意见的基金份额持有人或受托代表他人出具书面意见的代理人，同时提交的</w:t>
      </w:r>
      <w:r w:rsidRPr="00EA41E6">
        <w:rPr>
          <w:rFonts w:asciiTheme="minorEastAsia" w:eastAsiaTheme="minorEastAsia" w:hAnsiTheme="minorEastAsia" w:hint="eastAsia"/>
          <w:bCs/>
          <w:color w:val="000000" w:themeColor="text1"/>
          <w:szCs w:val="21"/>
        </w:rPr>
        <w:t>有关证明文件</w:t>
      </w:r>
      <w:r w:rsidRPr="00EA41E6">
        <w:rPr>
          <w:rFonts w:asciiTheme="minorEastAsia" w:eastAsiaTheme="minorEastAsia" w:hAnsiTheme="minorEastAsia"/>
          <w:bCs/>
          <w:color w:val="000000" w:themeColor="text1"/>
          <w:szCs w:val="21"/>
        </w:rPr>
        <w:t>、受托出具书面意见的代理人</w:t>
      </w:r>
      <w:r w:rsidRPr="00EA41E6">
        <w:rPr>
          <w:rFonts w:asciiTheme="minorEastAsia" w:eastAsiaTheme="minorEastAsia" w:hAnsiTheme="minorEastAsia" w:hint="eastAsia"/>
          <w:bCs/>
          <w:color w:val="000000" w:themeColor="text1"/>
          <w:szCs w:val="21"/>
        </w:rPr>
        <w:t>出示的委托人的代理投票授权委托证明及有关证明文件</w:t>
      </w:r>
      <w:r w:rsidRPr="00EA41E6">
        <w:rPr>
          <w:rFonts w:asciiTheme="minorEastAsia" w:eastAsiaTheme="minorEastAsia" w:hAnsiTheme="minorEastAsia"/>
          <w:bCs/>
          <w:color w:val="000000" w:themeColor="text1"/>
          <w:szCs w:val="21"/>
        </w:rPr>
        <w:t>符合法律法规、《基金合同》和会议通知的规定，并与基金登记注册机构记录相符；</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3、重新召集基金份额持有人大会的条件</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基金份额持有人大会应当有代表二分之一以上基金份额的持有人参加，方可召开。</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5、基金份额持有人授权他人代为出席会议并表决的，授权方式可以采用书面、网络、电话、短信或其他方式，具体方式由会议召集人确定并在会议通知中列明。</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五</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议事内容与程序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1、议事内容及提案权</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基金份额持有人大会的召集人发出召集会议的通知后，对原有提案的修改应当在基金份额持有人大会召开前及时公告。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基金份额持有人大会不得对未事先公告的议事内容进行表决。</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2、议事程序</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（1）现场开会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（2）通讯开会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在通讯开会的情况下，首先由召集人提前</w:t>
      </w:r>
      <w:r w:rsidRPr="00EA41E6">
        <w:rPr>
          <w:rFonts w:asciiTheme="minorEastAsia" w:eastAsiaTheme="minorEastAsia" w:hAnsiTheme="minorEastAsia" w:hint="eastAsia"/>
          <w:bCs/>
          <w:color w:val="000000" w:themeColor="text1"/>
          <w:szCs w:val="21"/>
        </w:rPr>
        <w:t>30</w:t>
      </w:r>
      <w:r w:rsidRPr="00EA41E6">
        <w:rPr>
          <w:rFonts w:asciiTheme="minorEastAsia" w:eastAsiaTheme="minorEastAsia" w:hAnsiTheme="minorEastAsia"/>
          <w:bCs/>
          <w:color w:val="000000" w:themeColor="text1"/>
          <w:szCs w:val="21"/>
        </w:rPr>
        <w:t>日公布提案，在所通知的表决截止日期后</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个工作日内在公证机关监督下由召集人统计全部有效表决，在公证机关监督下形成决议。</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六</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表决</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基金份额持有人所持每份基金份额有一票表决权。</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基金份额持有人大会决议分为一般决议和特别决议：</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1、一般决议，一般决议须经参加大会的基金份额持有人或其代理人所持表决权的</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50%</w:t>
      </w:r>
      <w:r w:rsidRPr="00EA41E6">
        <w:rPr>
          <w:rFonts w:asciiTheme="minorEastAsia" w:eastAsiaTheme="minorEastAsia" w:hAnsiTheme="minorEastAsia"/>
          <w:bCs/>
          <w:color w:val="000000" w:themeColor="text1"/>
          <w:szCs w:val="21"/>
        </w:rPr>
        <w:t>）通过方为有效；除下列第2项所规定的须以特别决议通过事项以外的其他事项均以一般决议的方式通过。</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2、特别决议，特别决议应当经参加大会的基金份额持有人或其代理人所持表决权的</w:t>
      </w:r>
      <w:r w:rsidRPr="00EA41E6">
        <w:rPr>
          <w:rFonts w:asciiTheme="minorEastAsia" w:eastAsiaTheme="minorEastAsia" w:hAnsiTheme="minorEastAsia" w:hint="eastAsia"/>
          <w:bCs/>
          <w:color w:val="000000" w:themeColor="text1"/>
          <w:szCs w:val="21"/>
        </w:rPr>
        <w:t>三分之二</w:t>
      </w:r>
      <w:r w:rsidRPr="00EA41E6">
        <w:rPr>
          <w:rFonts w:asciiTheme="minorEastAsia" w:eastAsiaTheme="minorEastAsia" w:hAnsiTheme="minorEastAsia"/>
          <w:bCs/>
          <w:color w:val="000000" w:themeColor="text1"/>
          <w:szCs w:val="21"/>
        </w:rPr>
        <w:t>以上（含</w:t>
      </w:r>
      <w:r w:rsidRPr="00EA41E6">
        <w:rPr>
          <w:rFonts w:asciiTheme="minorEastAsia" w:eastAsiaTheme="minorEastAsia" w:hAnsiTheme="minorEastAsia" w:hint="eastAsia"/>
          <w:bCs/>
          <w:color w:val="000000" w:themeColor="text1"/>
          <w:szCs w:val="21"/>
        </w:rPr>
        <w:t>三分之二</w:t>
      </w:r>
      <w:r w:rsidRPr="00EA41E6">
        <w:rPr>
          <w:rFonts w:asciiTheme="minorEastAsia" w:eastAsiaTheme="minorEastAsia" w:hAnsiTheme="minorEastAsia"/>
          <w:bCs/>
          <w:color w:val="000000" w:themeColor="text1"/>
          <w:szCs w:val="21"/>
        </w:rPr>
        <w:t>）通过方可做出。转换基金运作方式、更换基金管理人或者基金托管人、终止《基金合同》</w:t>
      </w:r>
      <w:r w:rsidRPr="00EA41E6">
        <w:rPr>
          <w:rFonts w:asciiTheme="minorEastAsia" w:eastAsiaTheme="minorEastAsia" w:hAnsiTheme="minorEastAsia" w:hint="eastAsia"/>
          <w:bCs/>
          <w:color w:val="000000" w:themeColor="text1"/>
          <w:szCs w:val="21"/>
        </w:rPr>
        <w:t>、与其他基金合并</w:t>
      </w:r>
      <w:r w:rsidRPr="00EA41E6">
        <w:rPr>
          <w:rFonts w:asciiTheme="minorEastAsia" w:eastAsiaTheme="minorEastAsia" w:hAnsiTheme="minorEastAsia"/>
          <w:bCs/>
          <w:color w:val="000000" w:themeColor="text1"/>
          <w:szCs w:val="21"/>
        </w:rPr>
        <w:t>以特别决议通过方为有效。</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基金份额持有人大会采取记名方式进行投票表决。</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基金份额持有人大会的各项提案或同一项提案内并列的各项议题应当分开审议、逐项表决。</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七</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计票</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1、现场开会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（2）监票人应当在基金份额持有人表决后立即进行清点并由大会主持人当场公布计票结果。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（4）计票过程应由公证机关予以公证,基金管理人或基金托管人拒不出席大会的，不影响计票的效力。</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2、通讯开会</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八</w:t>
      </w:r>
      <w:r w:rsidRPr="00EA41E6">
        <w:rPr>
          <w:rFonts w:asciiTheme="minorEastAsia" w:eastAsiaTheme="minorEastAsia" w:hAnsiTheme="minorEastAsia" w:hint="eastAsia"/>
          <w:bCs/>
          <w:color w:val="000000" w:themeColor="text1"/>
          <w:szCs w:val="21"/>
        </w:rPr>
        <w:t>）</w:t>
      </w:r>
      <w:r w:rsidRPr="00EA41E6">
        <w:rPr>
          <w:rFonts w:asciiTheme="minorEastAsia" w:eastAsiaTheme="minorEastAsia" w:hAnsiTheme="minorEastAsia"/>
          <w:bCs/>
          <w:color w:val="000000" w:themeColor="text1"/>
          <w:szCs w:val="21"/>
        </w:rPr>
        <w:t>生效与公告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基金份额持有人大会的决议，自表决通过之日起生效。</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基金份额持有人大会的决议，召集人应当自通过之日起</w:t>
      </w:r>
      <w:r w:rsidRPr="00EA41E6">
        <w:rPr>
          <w:rFonts w:asciiTheme="minorEastAsia" w:eastAsiaTheme="minorEastAsia" w:hAnsiTheme="minorEastAsia" w:hint="eastAsia"/>
          <w:bCs/>
          <w:color w:val="000000" w:themeColor="text1"/>
          <w:szCs w:val="21"/>
        </w:rPr>
        <w:t>5</w:t>
      </w:r>
      <w:r w:rsidRPr="00EA41E6">
        <w:rPr>
          <w:rFonts w:asciiTheme="minorEastAsia" w:eastAsiaTheme="minorEastAsia" w:hAnsiTheme="minorEastAsia"/>
          <w:bCs/>
          <w:color w:val="000000" w:themeColor="text1"/>
          <w:szCs w:val="21"/>
        </w:rPr>
        <w:t>日内报中国证监会备案。</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基金份额持有人大会决议自生效之日起</w:t>
      </w:r>
      <w:r w:rsidRPr="00EA41E6">
        <w:rPr>
          <w:rFonts w:asciiTheme="minorEastAsia" w:eastAsiaTheme="minorEastAsia" w:hAnsiTheme="minorEastAsia" w:hint="eastAsia"/>
          <w:bCs/>
          <w:color w:val="000000" w:themeColor="text1"/>
          <w:szCs w:val="21"/>
        </w:rPr>
        <w:t>2</w:t>
      </w:r>
      <w:r w:rsidRPr="00EA41E6">
        <w:rPr>
          <w:rFonts w:asciiTheme="minorEastAsia" w:eastAsiaTheme="minorEastAsia" w:hAnsiTheme="minorEastAsia"/>
          <w:bCs/>
          <w:color w:val="000000" w:themeColor="text1"/>
          <w:szCs w:val="21"/>
        </w:rPr>
        <w:t>日内在</w:t>
      </w:r>
      <w:r w:rsidRPr="00EA41E6">
        <w:rPr>
          <w:rFonts w:asciiTheme="minorEastAsia" w:eastAsiaTheme="minorEastAsia" w:hAnsiTheme="minorEastAsia" w:hint="eastAsia"/>
          <w:bCs/>
          <w:color w:val="000000" w:themeColor="text1"/>
          <w:szCs w:val="21"/>
        </w:rPr>
        <w:t>指定媒介</w:t>
      </w:r>
      <w:r w:rsidRPr="00EA41E6">
        <w:rPr>
          <w:rFonts w:asciiTheme="minorEastAsia" w:eastAsiaTheme="minorEastAsia" w:hAnsiTheme="minorEastAsia"/>
          <w:bCs/>
          <w:color w:val="000000" w:themeColor="text1"/>
          <w:szCs w:val="21"/>
        </w:rPr>
        <w:t>上公告。</w:t>
      </w:r>
    </w:p>
    <w:p w:rsidR="00EE7D4D" w:rsidRPr="00EA41E6" w:rsidP="00DC4F9F">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hint="eastAsia"/>
          <w:bCs/>
          <w:color w:val="000000" w:themeColor="text1"/>
          <w:szCs w:val="21"/>
        </w:rPr>
        <w:t>（九）</w:t>
      </w:r>
      <w:r w:rsidRPr="00EA41E6">
        <w:rPr>
          <w:rFonts w:asciiTheme="minorEastAsia" w:eastAsiaTheme="minorEastAsia" w:hAnsiTheme="minorEastAsia" w:cs="宋体" w:hint="eastAsia"/>
          <w:color w:val="000000" w:themeColor="text1"/>
          <w:kern w:val="0"/>
          <w:szCs w:val="21"/>
        </w:rPr>
        <w:t>实施侧袋机制期间基金份额持有人大会的特殊约定</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1、基金份额持有人行使提议权、召集权、提名权所需单独或合计代表相关基金份额10%以上（含10%）；</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2、现场开会的到会者在权益登记日代表的基金份额不少于本基金在权益登记日相关基金份额的二分之一（含二分之一）；</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3、通讯开会的直接出具书面意见或授权他人代表出具书面意见的基金份额持有人所持有的基金份额不小于在权益登记日相关基金份额的二分之一（含二分之一）；</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5、现场开会由出席大会的基金份额持有人和代理人所持表决权的50%以上（含50%）选举产生一名基金份额持有人作为该次基金份额持有人大会的主持人；</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6、一般决议须经参加大会的基金份额持有人或其代理人所持表决权的二分之一以上（含二分之一）通过；</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7、特别决议应当经参加大会的基金份额持有人或其代理人所持表决权的三分之二以上（含三分之二）通过。</w:t>
      </w:r>
    </w:p>
    <w:p w:rsidR="003A3677" w:rsidRPr="00EA41E6" w:rsidP="003A3677">
      <w:pPr>
        <w:spacing w:line="360" w:lineRule="auto"/>
        <w:ind w:firstLine="496" w:firstLineChars="236"/>
        <w:rPr>
          <w:rFonts w:asciiTheme="minorEastAsia" w:eastAsiaTheme="minorEastAsia" w:hAnsiTheme="minorEastAsia" w:cs="宋体"/>
          <w:color w:val="000000" w:themeColor="text1"/>
          <w:kern w:val="0"/>
          <w:szCs w:val="21"/>
        </w:rPr>
      </w:pPr>
      <w:r w:rsidRPr="00EA41E6">
        <w:rPr>
          <w:rFonts w:asciiTheme="minorEastAsia" w:eastAsiaTheme="minorEastAsia" w:hAnsiTheme="minorEastAsia" w:cs="宋体" w:hint="eastAsia"/>
          <w:color w:val="000000" w:themeColor="text1"/>
          <w:kern w:val="0"/>
          <w:szCs w:val="21"/>
        </w:rPr>
        <w:t>同一主侧袋账户内的每份基金份额具有平等的表决权。</w:t>
      </w:r>
    </w:p>
    <w:p w:rsidR="00EE7D4D"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cs="宋体" w:hint="eastAsia"/>
          <w:color w:val="000000" w:themeColor="text1"/>
          <w:kern w:val="0"/>
          <w:szCs w:val="21"/>
        </w:rPr>
        <w:t>（十）</w:t>
      </w:r>
      <w:r w:rsidRPr="00EA41E6">
        <w:rPr>
          <w:rFonts w:asciiTheme="minorEastAsia" w:eastAsiaTheme="minorEastAsia" w:hAnsiTheme="minorEastAsia" w:hint="eastAsia"/>
          <w:bCs/>
          <w:color w:val="000000" w:themeColor="text1"/>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F0109" w:rsidRPr="00EA41E6" w:rsidP="003F0109">
      <w:pPr>
        <w:spacing w:line="360" w:lineRule="auto"/>
        <w:ind w:firstLine="420" w:firstLineChars="200"/>
        <w:rPr>
          <w:rFonts w:asciiTheme="minorEastAsia" w:eastAsiaTheme="minorEastAsia" w:hAnsiTheme="minorEastAsia"/>
          <w:bCs/>
          <w:color w:val="000000" w:themeColor="text1"/>
          <w:szCs w:val="21"/>
        </w:rPr>
      </w:pPr>
      <w:bookmarkStart w:id="114" w:name="_Hlt88820702"/>
      <w:bookmarkEnd w:id="114"/>
      <w:r w:rsidRPr="00EA41E6">
        <w:rPr>
          <w:rFonts w:asciiTheme="minorEastAsia" w:eastAsiaTheme="minorEastAsia" w:hAnsiTheme="minorEastAsia" w:hint="eastAsia"/>
          <w:bCs/>
          <w:color w:val="000000" w:themeColor="text1"/>
          <w:szCs w:val="21"/>
        </w:rPr>
        <w:t>三、</w:t>
      </w:r>
      <w:r w:rsidRPr="00EA41E6" w:rsidR="00EE7D4D">
        <w:rPr>
          <w:rFonts w:asciiTheme="minorEastAsia" w:eastAsiaTheme="minorEastAsia" w:hAnsiTheme="minorEastAsia" w:hint="eastAsia"/>
          <w:bCs/>
          <w:color w:val="000000" w:themeColor="text1"/>
          <w:szCs w:val="21"/>
        </w:rPr>
        <w:t>基金合同解除和终止的事由、程序以及基金财产清算方式</w:t>
      </w:r>
    </w:p>
    <w:p w:rsidR="00FC3793" w:rsidRPr="00EA41E6" w:rsidP="00FC3793">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（一）《基金合同》的变更</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2、关于《基金合同》变更的基金份额持有人大会决议自表决通过之日起生效，自决议生效后两日内在指定媒介公告。</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（二）《基金合同》的终止事由</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有下列情形之一的，《基金合同》应当终止：</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1、基金份额持有人大会决定终止的；</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2、基金管理人、基金托管人职责终止，在6个月内没有新基金管理人、新基金托管人承接的；</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3、《基金合同》约定的其他情形；</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4、相关法律法规和中国证监会规定的其他情况。</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（三）基金财产的清算</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1、基金财产清算小组：自出现《基金合同》终止事由之日起30个工作日内成立清算小组，基金管理人组织基金财产清算小组并在中国证监会的监督下进行基金清算。</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3、基金财产清算小组职责：基金财产清算小组负责基金财产的保管、清理、估价、变现和分配。基金财产清算小组可以依法进行必要的民事活动。</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4、基金财产清算程序：</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（1）《基金合同》终止情形出现时，由基金财产清算小组统一接管基金；</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（2）对基金财产和债权债务进行清理和确认；</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（3）对基金财产进行估值和变现；</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（4）制作清算报告；</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（5）聘请会计师事务所对清算报告进行外部审计，聘请律师事务所对清算报告出具法律意见书；</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（6）将清算报告报中国证监会备案并公告；</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（7）对基金财产进行分配。</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5、基金财产清算的期限为6个月，但因本基金所持证券的流动性受到限制而不能及时变现的，清算期限相应顺延。</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（四）清算费用</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清算费用是指基金财产清算小组在进行基金清算过程中发生的所有合理费用，清算费用由基金财产清算小组优先从基金财产中支付。</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（五）基金财产清算剩余资产的分配</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（六）基金财产清算的公告</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（七）基金财产清算账册及文件的保存</w:t>
      </w:r>
    </w:p>
    <w:p w:rsidR="00B816BD" w:rsidRPr="00EA41E6" w:rsidP="00227F59">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基金财产清算账册及有关文件由基金托管人保存15年以上。</w:t>
      </w:r>
    </w:p>
    <w:p w:rsidR="00B816BD" w:rsidRPr="00EA41E6" w:rsidP="00B816B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八、争议解决方式</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争议处理期间，基金合同当事人应恪守各自的职责，继续忠实、勤勉、尽责地履行基金合同规定的义务，维护基金份额持有人的合法权益。</w:t>
      </w:r>
    </w:p>
    <w:p w:rsidR="00B816BD" w:rsidRPr="00EA41E6" w:rsidP="00B816B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《基金合同》受中国法律管辖。</w:t>
      </w:r>
    </w:p>
    <w:p w:rsidR="00B816BD" w:rsidRPr="00EA41E6" w:rsidP="00B816B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九、基金合同存放地和投资者取得基金合同的方式</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《基金合同》是约定基金当事人之间、基金与基金当事人之间权利义务关系的法律文件。</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1、《基金合同》经基金管理人、基金托管人双方盖章以及双方法定代表人或授权代表签字或盖章并在募集结束后经基金管理人向中国证监会办理基金备案手续，并经中国证监会书面确认后生效。</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2、《基金合同》的有效期自其生效之日起至基金财产清算结果报中国证监会备案并公告之日止。</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3、《基金合同》自生效之日起对包括基金管理人、基金托管人和基金份额持有人在内的《基金合同》各方当事人具有同等的法律约束力。</w:t>
      </w:r>
    </w:p>
    <w:p w:rsidR="00EE7D4D" w:rsidRPr="00EA41E6" w:rsidP="00EE7D4D">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4、《基金合同》正本一式六份，除上报有关监管机构一式二份外，基金管理人、基金托管人各持有二份，每份具有同等的法律效力。</w:t>
      </w:r>
    </w:p>
    <w:p w:rsidR="00353734" w:rsidRPr="00EA41E6" w:rsidP="00353734">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5、《基金合同》可印制成册，供投资者在基金管理人、基金托管人、销售机构的办公场所和营业场所查阅。</w:t>
      </w:r>
    </w:p>
    <w:p w:rsidR="004810C7" w:rsidRPr="00EA41E6" w:rsidP="003F0109">
      <w:pPr>
        <w:spacing w:line="360" w:lineRule="auto"/>
        <w:ind w:firstLine="420" w:firstLineChars="200"/>
        <w:rPr>
          <w:rFonts w:asciiTheme="minorEastAsia" w:eastAsiaTheme="minorEastAsia" w:hAnsiTheme="minorEastAsia"/>
          <w:bCs/>
          <w:color w:val="000000" w:themeColor="text1"/>
          <w:szCs w:val="21"/>
        </w:rPr>
      </w:pPr>
    </w:p>
    <w:p w:rsidR="00BA4B87" w:rsidRPr="00EA41E6" w:rsidP="008727F1">
      <w:pPr>
        <w:pStyle w:val="Heading1"/>
        <w:spacing w:before="317" w:after="317" w:line="360" w:lineRule="auto"/>
        <w:ind w:firstLine="420"/>
        <w:rPr>
          <w:rFonts w:asciiTheme="minorEastAsia" w:eastAsiaTheme="minorEastAsia" w:hAnsiTheme="minorEastAsia"/>
          <w:color w:val="000000" w:themeColor="text1"/>
          <w:sz w:val="30"/>
        </w:rPr>
      </w:pPr>
      <w:bookmarkStart w:id="115" w:name="_Toc332373589"/>
      <w:r w:rsidRPr="00EA41E6">
        <w:rPr>
          <w:rFonts w:asciiTheme="minorEastAsia" w:eastAsiaTheme="minorEastAsia" w:hAnsiTheme="minorEastAsia" w:hint="eastAsia"/>
          <w:bCs/>
          <w:color w:val="000000" w:themeColor="text1"/>
          <w:sz w:val="21"/>
          <w:szCs w:val="21"/>
        </w:rPr>
        <w:br w:type="page"/>
      </w:r>
      <w:bookmarkStart w:id="116" w:name="_Toc103006541"/>
      <w:bookmarkStart w:id="117" w:name="_Toc332373590"/>
      <w:bookmarkStart w:id="118" w:name="_Toc332374170"/>
      <w:bookmarkEnd w:id="115"/>
      <w:r w:rsidRPr="00EA41E6" w:rsidR="00E9148B">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四</w:t>
      </w:r>
      <w:r w:rsidRPr="00EA41E6">
        <w:rPr>
          <w:rFonts w:asciiTheme="minorEastAsia" w:eastAsiaTheme="minorEastAsia" w:hAnsiTheme="minorEastAsia" w:hint="eastAsia"/>
          <w:color w:val="000000" w:themeColor="text1"/>
          <w:sz w:val="30"/>
        </w:rPr>
        <w:t>、基金托管协议的内容摘要</w:t>
      </w:r>
      <w:bookmarkEnd w:id="116"/>
    </w:p>
    <w:bookmarkEnd w:id="117"/>
    <w:bookmarkEnd w:id="118"/>
    <w:p w:rsidR="0009363C" w:rsidRPr="00EA41E6" w:rsidP="00E36A9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一、托管协议当事人</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（一）基金管理人</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名称：易方达基金管理有限公司</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住所：</w:t>
      </w:r>
      <w:r w:rsidRPr="00EA41E6" w:rsidR="000D0F5A">
        <w:rPr>
          <w:rFonts w:asciiTheme="minorEastAsia" w:eastAsiaTheme="minorEastAsia" w:hAnsiTheme="minorEastAsia" w:hint="eastAsia"/>
          <w:color w:val="000000" w:themeColor="text1"/>
          <w:kern w:val="0"/>
          <w:szCs w:val="21"/>
        </w:rPr>
        <w:t>广东省珠海市横琴新区荣粤道188号6层</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法定代表人：刘晓艳</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设立日期：</w:t>
      </w:r>
      <w:r w:rsidRPr="00EA41E6">
        <w:rPr>
          <w:rFonts w:asciiTheme="minorEastAsia" w:eastAsiaTheme="minorEastAsia" w:hAnsiTheme="minorEastAsia"/>
          <w:color w:val="000000" w:themeColor="text1"/>
          <w:kern w:val="0"/>
          <w:szCs w:val="21"/>
        </w:rPr>
        <w:t>2001年4月17日</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批准设立机关及批准设立文号：中国证券</w:t>
      </w:r>
      <w:r w:rsidRPr="00EA41E6">
        <w:rPr>
          <w:rFonts w:asciiTheme="minorEastAsia" w:eastAsiaTheme="minorEastAsia" w:hAnsiTheme="minorEastAsia"/>
          <w:color w:val="000000" w:themeColor="text1"/>
          <w:kern w:val="0"/>
          <w:szCs w:val="21"/>
        </w:rPr>
        <w:t>监督管理委员会</w:t>
      </w:r>
      <w:r w:rsidRPr="00EA41E6">
        <w:rPr>
          <w:rFonts w:asciiTheme="minorEastAsia" w:eastAsiaTheme="minorEastAsia" w:hAnsiTheme="minorEastAsia" w:hint="eastAsia"/>
          <w:color w:val="000000" w:themeColor="text1"/>
          <w:kern w:val="0"/>
          <w:szCs w:val="21"/>
        </w:rPr>
        <w:t>，证监基金字</w:t>
      </w:r>
      <w:r w:rsidRPr="00EA41E6">
        <w:rPr>
          <w:rFonts w:asciiTheme="minorEastAsia" w:eastAsiaTheme="minorEastAsia" w:hAnsiTheme="minorEastAsia"/>
          <w:color w:val="000000" w:themeColor="text1"/>
          <w:kern w:val="0"/>
          <w:szCs w:val="21"/>
        </w:rPr>
        <w:t>[2001]4号</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组织形式：有限责任公司</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注册资本：13,244.2万元人民币</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存续期限：持续经营</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联系电话：</w:t>
      </w:r>
      <w:r w:rsidRPr="00EA41E6" w:rsidR="00AC2BBF">
        <w:rPr>
          <w:rFonts w:asciiTheme="minorEastAsia" w:eastAsiaTheme="minorEastAsia" w:hAnsiTheme="minorEastAsia"/>
          <w:color w:val="000000" w:themeColor="text1"/>
          <w:kern w:val="0"/>
          <w:szCs w:val="21"/>
        </w:rPr>
        <w:t>400 881 8088</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（二）基金托管人</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名称：中国光大银行股份有限公司</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住所：北京市西城区太平桥大街25号</w:t>
      </w:r>
      <w:r w:rsidRPr="00EA41E6" w:rsidR="00925F80">
        <w:rPr>
          <w:rFonts w:asciiTheme="minorEastAsia" w:eastAsiaTheme="minorEastAsia" w:hAnsiTheme="minorEastAsia" w:hint="eastAsia"/>
          <w:color w:val="000000" w:themeColor="text1"/>
          <w:kern w:val="0"/>
          <w:szCs w:val="21"/>
        </w:rPr>
        <w:t>、甲25号</w:t>
      </w:r>
      <w:r w:rsidRPr="00EA41E6">
        <w:rPr>
          <w:rFonts w:asciiTheme="minorEastAsia" w:eastAsiaTheme="minorEastAsia" w:hAnsiTheme="minorEastAsia" w:hint="eastAsia"/>
          <w:color w:val="000000" w:themeColor="text1"/>
          <w:kern w:val="0"/>
          <w:szCs w:val="21"/>
        </w:rPr>
        <w:t>中国光大中心</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法定代表人：</w:t>
      </w:r>
      <w:r w:rsidRPr="00EA41E6" w:rsidR="002038E0">
        <w:rPr>
          <w:rFonts w:asciiTheme="minorEastAsia" w:eastAsiaTheme="minorEastAsia" w:hAnsiTheme="minorEastAsia" w:hint="eastAsia"/>
          <w:color w:val="000000" w:themeColor="text1"/>
          <w:kern w:val="0"/>
          <w:szCs w:val="21"/>
        </w:rPr>
        <w:t>李晓鹏</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成立时间：1992年</w:t>
      </w:r>
      <w:r w:rsidRPr="00EA41E6" w:rsidR="00925F80">
        <w:rPr>
          <w:rFonts w:asciiTheme="minorEastAsia" w:eastAsiaTheme="minorEastAsia" w:hAnsiTheme="minorEastAsia"/>
          <w:color w:val="000000" w:themeColor="text1"/>
          <w:kern w:val="0"/>
          <w:szCs w:val="21"/>
        </w:rPr>
        <w:t>6</w:t>
      </w:r>
      <w:r w:rsidRPr="00EA41E6">
        <w:rPr>
          <w:rFonts w:asciiTheme="minorEastAsia" w:eastAsiaTheme="minorEastAsia" w:hAnsiTheme="minorEastAsia" w:hint="eastAsia"/>
          <w:color w:val="000000" w:themeColor="text1"/>
          <w:kern w:val="0"/>
          <w:szCs w:val="21"/>
        </w:rPr>
        <w:t>月18日</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批准设立机关和批准设立文号：国务院、国函[1992]7号</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注册资本：</w:t>
      </w:r>
      <w:r w:rsidRPr="00EA41E6" w:rsidR="002038E0">
        <w:rPr>
          <w:rFonts w:asciiTheme="minorEastAsia" w:eastAsiaTheme="minorEastAsia" w:hAnsiTheme="minorEastAsia" w:hint="eastAsia"/>
          <w:color w:val="000000" w:themeColor="text1"/>
          <w:kern w:val="0"/>
          <w:szCs w:val="21"/>
        </w:rPr>
        <w:t>466.79095亿元人民币</w:t>
      </w:r>
    </w:p>
    <w:p w:rsidR="00227F59" w:rsidRPr="00EA41E6" w:rsidP="00227F5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存续期间：持续经营</w:t>
      </w:r>
    </w:p>
    <w:p w:rsidR="00AD31AE" w:rsidRPr="00EA41E6" w:rsidP="00E36A9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基金托管资格批文及文号：证监基金字【2002】75号</w:t>
      </w:r>
    </w:p>
    <w:p w:rsidR="0009363C" w:rsidRPr="00EA41E6" w:rsidP="00E36A9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w:t>
      </w:r>
      <w:r w:rsidRPr="00EA41E6" w:rsidR="001C049E">
        <w:rPr>
          <w:rFonts w:asciiTheme="minorEastAsia" w:eastAsiaTheme="minorEastAsia" w:hAnsiTheme="minorEastAsia" w:hint="eastAsia"/>
          <w:color w:val="000000" w:themeColor="text1"/>
          <w:kern w:val="0"/>
          <w:szCs w:val="21"/>
        </w:rPr>
        <w:t>基金托管人对基金管理人的业务监督和核查</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（一）基金托管人根据有关法律法规的规定及基金合同的约定，对基金投资范围、投资比例进行监督。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基金的投资范围包括国债、央行票据、地方政府债、金融债、次级债、企业债、短期融资券、中期票据、公司债、可转换债券（含可分离型可转换债券）、可交换债券、证券公司短期公司债券、资产支持证券、债券回购、银行存款、国债期货等固定收益类资产以及法律法规或中国证监会允许基金投资的其他金融工具，但须符合中国证监会相关规定。</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十个交易日内卖出。</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如法律法规或监管机构以后允许基金投资其他品种，基金管理人在履行适当程序后，可以将其纳入投资范围。</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的投资组合比例为：债券资产的比例不低于基金资产的80%（开放运作期开始前一个月至开放运作期结束后一个月内不受此比例限制）；本基金投资于可转换债券和可交换债券的比例不得超过基金资产净值的20%；在开放运作期内，扣除国债期货需缴纳的交易保证金后，本基金现金或到期日在一年以内的政府债券的比例合计不低于基金资产净值的5%</w:t>
      </w:r>
      <w:r w:rsidRPr="00EA41E6" w:rsidR="00F87529">
        <w:rPr>
          <w:rFonts w:asciiTheme="minorEastAsia" w:eastAsiaTheme="minorEastAsia" w:hAnsiTheme="minorEastAsia" w:hint="eastAsia"/>
          <w:color w:val="000000" w:themeColor="text1"/>
          <w:kern w:val="0"/>
          <w:szCs w:val="21"/>
        </w:rPr>
        <w:t>，现金不包括结算备付金、存出保证金、应收申购款等</w:t>
      </w:r>
      <w:r w:rsidRPr="00EA41E6">
        <w:rPr>
          <w:rFonts w:asciiTheme="minorEastAsia" w:eastAsiaTheme="minorEastAsia" w:hAnsiTheme="minorEastAsia" w:hint="eastAsia"/>
          <w:color w:val="000000" w:themeColor="text1"/>
          <w:kern w:val="0"/>
          <w:szCs w:val="21"/>
        </w:rPr>
        <w:t>。</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如法律法规或监管机构以后对基金的投资范围与限制进行调整，本基金可按照法律法规或监管机构的要求进行调整。</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（二）基金托管人根据有关法律法规的规定及基金合同的约定，对基金投资、融资比例进行监督。基金托管人按下述比例和调整期限进行监督：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（1）债券资产的比例不低于基金资产的80%（开放运作期开始前一个月至开放运作期结束后一个月内不受此比例限制）；本基金投资于可转换债券和可交换债券的比例不得超过基金资产净值的20%；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（2）在开放运作期内，扣除国债期货需缴纳的交易保证金后，保持不低于基金资产净值5％的现金或者到期日在一年以内的政府债券</w:t>
      </w:r>
      <w:r w:rsidRPr="00EA41E6" w:rsidR="00F87529">
        <w:rPr>
          <w:rFonts w:asciiTheme="minorEastAsia" w:eastAsiaTheme="minorEastAsia" w:hAnsiTheme="minorEastAsia" w:hint="eastAsia"/>
          <w:color w:val="000000" w:themeColor="text1"/>
          <w:kern w:val="0"/>
          <w:szCs w:val="21"/>
        </w:rPr>
        <w:t>，现金不包括结算备付金、存出保证金、应收申购款等</w:t>
      </w:r>
      <w:r w:rsidRPr="00EA41E6">
        <w:rPr>
          <w:rFonts w:asciiTheme="minorEastAsia" w:eastAsiaTheme="minorEastAsia" w:hAnsiTheme="minorEastAsia" w:hint="eastAsia"/>
          <w:color w:val="000000" w:themeColor="text1"/>
          <w:kern w:val="0"/>
          <w:szCs w:val="21"/>
        </w:rPr>
        <w:t>；</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（3）本基金持有一家公司发行的证券，其市值不得超过基金资产净值的10％；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（4）本基金管理人管理的全部基金持有一家公司发行的证券，不超过该证券的10％；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（5）本基金持有的全部权证，其市值不得超过基金资产净值的3％；</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（6）本基金管理人管理的全部基金持有的同一权证，不得超过该权证的   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（7）本基金在任何交易日买入权证的总金额，不得超过上一交易日基金资产净值的0.5％；</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（8）本基金投资于同一原始权益人的各类资产支持证券的比例，不得超过基金资产净值的10％；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（9）本基金持有的全部资产支持证券，其市值不得超过基金资产净值的20％；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（10）本基金持有的同一(指同一信用级别)资产支持证券的比例，不得超过该资产支持证券规模的10％；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（11）本基金管理人管理的全部基金投资于同一原始权益人的各类资产支持证券，不得超过其各类资产支持证券合计规模的10％；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（12）本基金应投资于信用级别评级为BBB以上(含BBB)的资产支持证券。基金持有资产支持证券期间，如果其信用等级下降、不再符合投资标准，应在评级报告发布之日起3个月内予以全部卖出；</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（13）本基金进入全国银行间同业市场进行债券回购的资金余额不得超过基金资产净值的40%；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（14）本基金投资于国债期货，还应遵循如下投资组合限制：</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①在任何交易日日终，本基金持有的买入国债期货合约价值，不得超过基金资产净值的15%；</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②本基金在任何交易日日终，持有的卖出国债期货合约价值不得超过基金持有的债券总市值的30%；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③本基金在任何交易日内交易（不包括平仓）的国债期货合约的成交金额不得超过上一交易日基金资产净值的30%；</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④本基金所持有的债券（不含到期日在一年以内的政府债券）市值和买入、卖出国债期货合约价值，合计（轧差计算）应当符合《基金合同》关于债券投资比例的有关约定。</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（15）封闭运作期内，本基金基金总资产不得超过基金净资产200%；除封闭运作期外，本基金基金总资产不得超过基金净资产的140%；</w:t>
      </w:r>
    </w:p>
    <w:p w:rsidR="00F87529"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87529"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（17）开放期内，本基金主动投资于流动性受限资产的市值合计不得超过本基金资产净值的15%；封闭期内不受此限；</w:t>
      </w:r>
    </w:p>
    <w:p w:rsidR="00F87529"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因证券市场波动、上市公司股票停牌、基金规模变动等基金管理人之外的因素致使基金不符合前款所规定比例限制的，基金管理人不得主动新增流动性受限资产的投资。</w:t>
      </w:r>
    </w:p>
    <w:p w:rsidR="00F87529"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（18）本基金与私募类证券资管产品及中国证监会认定的其他主体为交易对手开展逆回购交易的，可接受质押品的资质要求应当与基金合同约定的投资范围保持一致。</w:t>
      </w:r>
    </w:p>
    <w:p w:rsidR="00EE7D4D"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（19）法律法规及中国证监会规定的和《基金合同》约定的其他投资限制。</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除上述（2）、（12）、（17）、（18）以外，因证券市场波动、证券发行人合并、基金规模变动等基金管理人之外的因素致使基金投资比例不符合上述规定投资比例的，基金管理人应当在10个交易日内进行调整，但中国证监会规定的特殊情形除外。</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（三）基金托管人根据有关法律法规的规定及基金合同的约定，对本托管协议第十五条第（十二）款基金投资禁止行为进行监督。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（四）基金托管人根据有关法律法规的规定及基金合同的约定，对基金管理人参与银行间债券市场进行监督。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负责对交易对手的资信控制，按银行间债券市场的交易规则进行交易，由于交易对手资信风险引起的损失先由基金管理人承担，其后有权要求相关责任人进行赔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五）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六）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七）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（八）基金托管人发现基金管理人的上述事项及投资指令或实际投资运作违反法律法规、基金合同和本托管协议的规定，应及时以电话提醒或书面提示等方式通知基金管理人限期纠正。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（九）基金管理人有义务配合和协助基金托管人依照法律法规、基金合同和本托管协议对基金业务执行核查。</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（十）若基金托管人发现基金管理人依据交易程序已经生效的指令违反法律、行政法规和其他有关规定，或者违反基金合同约定的，应当立即通知基金管理人。</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（十一）基金托管人发现基金管理人有重大违规行为，应及时报告中国证监会，同时通知基金管理人限期纠正，并将纠正结果报告中国证监会。</w:t>
      </w:r>
    </w:p>
    <w:p w:rsidR="00FC3793" w:rsidRPr="00EA41E6" w:rsidP="00FC3793">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基金管理人无正当理由，拒绝、阻挠对方根据本托管协议规定行使监督权，或采取拖延、欺诈等手段妨碍对方进行有效监督，情节严重或经基金托管人提出警告仍不改正的，基金托管人应报告中国证监会。</w:t>
      </w:r>
    </w:p>
    <w:p w:rsidR="001C049E" w:rsidRPr="00EA41E6" w:rsidP="00E36A9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w:t>
      </w:r>
      <w:r w:rsidRPr="00EA41E6" w:rsidR="00DE1D45">
        <w:rPr>
          <w:rFonts w:asciiTheme="minorEastAsia" w:eastAsiaTheme="minorEastAsia" w:hAnsiTheme="minorEastAsia" w:hint="eastAsia"/>
          <w:color w:val="000000" w:themeColor="text1"/>
          <w:kern w:val="0"/>
          <w:szCs w:val="21"/>
        </w:rPr>
        <w:t>基金管理人对基金托管人的业务核查</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基金管理人对基金托管人履行托管职责情况进行核查，核查事项包括基金托管人安全保管基金财产、开设基金财产的资金账户、证券账户以及投资所需的其他专用账户、复核基金管理人计算的基金资产净值和各类基金份额净值、根据基金管理人指令办理清算交收、相关信息披露和监督基金投资运作等行为。</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（三）基金管理人发现基金托管人有重大违规行为，应及时报告中国证监会，同时通知基金托管人限期纠正，并将纠正结果报告中国证监会。</w:t>
      </w:r>
    </w:p>
    <w:p w:rsidR="009B0F9A" w:rsidRPr="00EA41E6" w:rsidP="00E36A9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基金托管人无正当理由，拒绝、阻挠对方根据本协议规定行使监督权，或采取拖延、欺诈等手段妨碍对方进行有效监督，情节严重或经基金管理人提出警告仍不改正的，基金管理人应报告中国证监会。</w:t>
      </w:r>
    </w:p>
    <w:p w:rsidR="0009363C" w:rsidRPr="00EA41E6" w:rsidP="00AF3585">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四、基金财产的保管</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bookmarkStart w:id="119" w:name="_Toc37159173"/>
      <w:r w:rsidRPr="00EA41E6">
        <w:rPr>
          <w:rFonts w:asciiTheme="minorEastAsia" w:eastAsiaTheme="minorEastAsia" w:hAnsiTheme="minorEastAsia" w:hint="eastAsia"/>
          <w:color w:val="000000" w:themeColor="text1"/>
          <w:kern w:val="0"/>
          <w:szCs w:val="21"/>
        </w:rPr>
        <w:t>（一）基金财产保管的原则</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1．基金财产应独立于基金管理人、基金托管人的固有财产；</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2．基金托管人应安全保管基金财产；</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3．基金托管人按照规定开设基金财产的资金账户、证券账户以及投资所需的其他专用账户；</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4．基金托管人对所托管的不同基金财产分别设置账户，确保基金财产的完整与独立；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5．基金托管人根据基金管理人的指令，按照基金合同和本协议的约定保管基金财产，如有特殊情况双方可另行协商解决；</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7．除依据法律法规和基金合同的规定外，基金托管人不得委托第三人托管基金财产。</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（二）基金募集期间及募集资金的验资</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1．基金募集期间募集的资金应存于基金管理人开立的“基金募集专户”。该账户由基金管理人开立并管理。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具有从事证券相关业务资格的会计师事务所进行验资，出具验资报告。出具的验资报告由参加验资的2名或2名以上中国注册会计师签字方为有效。</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3．若基金募集期限届满或基金停止募集时，未能达到基金合同生效的条件，由基金管理人按规定办理退款等事宜，基金托管人应提供充分协助。</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（三）基金托管专户的开立和管理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1．基金托管人以基金的名义在其营业机构开设基金托管专户，保管基金的银行存款。本基金的一切货币收支活动，包括但不限于投资、支付赎回金额、支付基金收益、收取申购款，均需通过基金托管专户进行。</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ab/>
        <w:t>资金账户开户名称为: 易方达裕景添利6个月定期开放债券型证券投资基金</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资金账户开户行为:中国光大银行北京分行西单支行</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2．基金托管专户的开立和使用，限于满足开展本基金业务的需要。基金托管人和基金管理人不得假借本基金的名义开立任何其他银行账户；亦不得使用基金的任何账户进行本基金业务以外的活动。</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3．基金托管专户的开立和管理应符合有关法律法规以及银行业监督管理机构的其他有关规定。</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（四）基金证券账户和结算备付金账户的开立和管理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1．基金托管人在中国证券登记结算有限责任公司上海分公司、深圳分公司为基金开立基金托管人与基金联名的证券账户。</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3．基金证券账户的开立和证券账户卡的保管由基金托管人负责，账户资产的管理和运用由基金管理人负责。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（五）银行间债券托管专户的开设和管理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托管人保管协议正本，基金管理人保存协议副本。</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（六）其他账户的开立和管理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法律法规等有关规定对相关账户的开立和管理另有规定的，从其规定办理。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（七）基金财产投资的有关有价凭证等的保管</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（八）与基金财产有关的重大合同的保管</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rsidR="0009363C"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 xml:space="preserve"> 对于无法取得二份以上正本的，基金管理人应向基金托管人提供与合同原件核对一致的加盖公章的合同传真件，未经双方协商一致或未在合同约定范围内，合同原件不得转移。</w:t>
      </w:r>
      <w:bookmarkStart w:id="120" w:name="_Hlt88903033"/>
      <w:bookmarkStart w:id="121" w:name="_Hlt88902859"/>
      <w:bookmarkEnd w:id="119"/>
      <w:bookmarkEnd w:id="120"/>
      <w:bookmarkEnd w:id="121"/>
      <w:r w:rsidRPr="00EA41E6" w:rsidR="00DE1D45">
        <w:rPr>
          <w:rFonts w:asciiTheme="minorEastAsia" w:eastAsiaTheme="minorEastAsia" w:hAnsiTheme="minorEastAsia" w:hint="eastAsia"/>
          <w:color w:val="000000" w:themeColor="text1"/>
          <w:kern w:val="0"/>
          <w:szCs w:val="21"/>
        </w:rPr>
        <w:t>五</w:t>
      </w:r>
      <w:r w:rsidRPr="00EA41E6">
        <w:rPr>
          <w:rFonts w:asciiTheme="minorEastAsia" w:eastAsiaTheme="minorEastAsia" w:hAnsiTheme="minorEastAsia" w:hint="eastAsia"/>
          <w:color w:val="000000" w:themeColor="text1"/>
          <w:kern w:val="0"/>
          <w:szCs w:val="21"/>
        </w:rPr>
        <w:t>、基金资产净值计算和会计核算</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（一）基金资产净值的计算、复核与完成的时间及程序</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1．基金资产净值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基金资产净值是指基金资产总值减去负债后的价值。基金份额净值是指计算日基金资产净值除以计算日该基金份额总数后的数值。本基金A类基金份额和C类基金份额将分别计算基金份额净值。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计算公式为: 计算日该类基金份额净值 = 计算日该类基金份额基金资产净值 / 计算日该类基金份额的总份额。两类基金份额净值的计算均精确到0.001 元，小数点后第4位四舍五入，由此产生的收益或损失由基金财产承担。国家另有规定的，从其规定。</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基金管理人每个工作日计算基金资产净值和两类基金份额净值，并按规定公告。</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2．复核程序</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每个工作日对基金资产进行估值后，将两类基金份额净值结果发送基金托管人，经基金托管人复核无误后，由基金管理人按规定对外公布。但基金管理人根据法律法规或基金合同的规定暂停估值时除外。</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（二）基金资产估值方法和特殊情形的处理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1．估值对象</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基金所拥有的股票、债券、衍生工具和银行存款本息、应收款项、其它投资等资产及负债。</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2．估值方法</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（1）证券交易所上市的有价证券的估值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2）交易所上市交易或挂牌转让的不含权和含权固定收益品种，选取第三方估值机构提供的相应品种当日的估值净价；</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3）交易所上市交易的可转换债券，选取每日收盘价作为估值全价；</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4）交易所市场挂牌转让的资产支持证券和私募债券，采用估值技术确定公允价值，在估值技术难以可靠计量公允价值的情况下，按成本估值。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（2）处于未上市期间的有价证券应区分如下情况处理：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1）送股、转增股、配股和公开增发的新股，按估值日在证券交易所挂牌的同一股票的估值方法估值；该日无交易的，以最近一日的市价（收盘价）估值；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2）首次公开发行未上市的股票、债券和权证，采用估值技术确定公允价值，在估值技术难以可靠计量公允价值的情况下，按成本估值；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3）首次公开发行有明确锁定期的股票，同一股票在交易所上市后，按交易所上市的同一股票的估值方法估值；非公开发行有明确锁定期的股票，按监管机构或行业协会有关规定确定公允价值。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（3）全国银行间债券市场交易的固定收益品种，采用估值技术确定公允价值。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（4）同一债券同时在两个或两个以上市场交易的，按债券所处的市场分别估值。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（5）期货合约以估值当日结算价进行估值，估值当日无结算价的，且最近交易日后经济环境未发生重大变化的，采用最近交易日结算价估值。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（6）如有充分理由表明按上述方法进行估值不能客观反映其公允价值的，基金管理人可根据具体情况与基金托管人商定后，按最能反映公允价值的价格估值。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（7）相关法律法规以及监管部门有强制规定的，从其规定。如有新增事项，按国家最新规定估值。</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3．特殊情形的处理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基金托管人按估值方法的第（6）项进行估值时，所造成的误差不作为基金资产估值错误处理。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（三）基金份额净值错误的处理方式</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基金管理人和基金托管人将采取必要、适当、合理的措施确保基金资产估值的准确性、及时性。当某一类基金份额净值小数点后3位以内(含第3位)发生估值错误时，视为基金份额净值错误。</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基金合同的当事人应按照以下约定处理：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1、估值错误类型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上述估值错误的主要类型包括但不限于：资料申报差错、数据传输差错、数据计算差错、系统故障差错、下达指令差错等。</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2、估值错误处理原则</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（2）估值错误的责任方对有关当事人的直接损失负责，不对间接损失负责，并且仅对估值错误的有关直接当事人负责，不对第三方负责。</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（4）估值错误调整采用尽量恢复至假设未发生估值错误的正确情形的方式。</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3、估值错误处理程序</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估值错误被发现后，有关的当事人应当及时进行处理，处理的程序如下：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（1）查明估值错误发生的原因，列明所有的当事人，并根据估值错误发生的原因确定估值错误的责任方；</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（2）根据估值错误处理原则或当事人协商的方法对因估值错误造成的损失进行评估；</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（3）根据估值错误处理原则或当事人协商的方法由估值错误的责任方进行更正和赔偿损失；</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（4）根据估值错误处理的方法，需要修改基金登记机构交易数据的，由基金登记机构进行更正，并就估值错误的更正向有关当事人进行确认。</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4、基金份额净值估值错误处理的方法如下：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（1）基金份额净值计算出现错误时，基金管理人应当立即予以纠正，通报基金托管人，并采取合理的措施防止损失进一步扩大；</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（2）错误偏差达到基金份额净值的0.25%时，基金管理人应当通报基金托管人；错误偏差达到基金份额净值的0.5%时，基金管理人应当公告，并报中国证监会备案；</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（3）前述内容如法律法规或监管机关另有规定的，从其规定处理。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（四）暂停估值的情形</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1、基金投资所涉及的证券交易市场遇法定节假日或因其他原因暂停营业时；</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2、因不可抗力致使基金管理人、基金托管人无法准确评估基金资产价值时；</w:t>
      </w:r>
    </w:p>
    <w:p w:rsidR="00F87529"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3、当前一估值日基金资产净值 50%以上的资产出现无可参考的活跃市场价格且采用估值技术仍导致公允价值存在重大不确定性时，经与基金托管人协商一致的；</w:t>
      </w:r>
    </w:p>
    <w:p w:rsidR="00EE7D4D" w:rsidRPr="00EA41E6" w:rsidP="00F875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4、中国证监会和基金合同认定的其它情形。</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（五）基金会计制度</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按国家有关部门规定的会计制度执行。</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（六）基金账册的建立</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（七）基金财务报表与报告的编制和复核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1．财务报表的编制</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基金财务报表由基金管理人编制，基金托管人复核。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2．报表复核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基金托管人在收到基金管理人编制的基金财务报表后，进行独立的复核。核对不符时，应及时通知基金管理人共同查出原因，进行调整，直至双方数据完全一致。</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3．财务报表的编制与复核时间安排</w:t>
      </w:r>
    </w:p>
    <w:p w:rsidR="009C7F7C" w:rsidRPr="00EA41E6" w:rsidP="009C7F7C">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（1）报表的编制</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当在每个季度结束之日起15个工作日内完成基金季度报告的编制；在上半年度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（2）报表的复核</w:t>
      </w:r>
    </w:p>
    <w:p w:rsidR="00EE7D4D" w:rsidRPr="00EA41E6" w:rsidP="00EE7D4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87F51"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基金管理人应留足充分的时间，便于基金托管人复核相关报表及报告。</w:t>
      </w:r>
    </w:p>
    <w:p w:rsidR="003A3677" w:rsidRPr="00EA41E6" w:rsidP="003A3677">
      <w:pPr>
        <w:spacing w:line="360" w:lineRule="auto"/>
        <w:ind w:firstLine="496" w:firstLineChars="236"/>
        <w:rPr>
          <w:rFonts w:asciiTheme="minorEastAsia" w:eastAsiaTheme="minorEastAsia" w:hAnsiTheme="minorEastAsia"/>
          <w:bCs/>
          <w:color w:val="000000" w:themeColor="text1"/>
          <w:szCs w:val="21"/>
        </w:rPr>
      </w:pPr>
      <w:bookmarkStart w:id="122" w:name="_Hlt88821719"/>
      <w:bookmarkStart w:id="123" w:name="_Hlt88900318"/>
      <w:bookmarkStart w:id="124" w:name="_Hlt89687912"/>
      <w:bookmarkStart w:id="125" w:name="_Hlt89689505"/>
      <w:bookmarkEnd w:id="122"/>
      <w:bookmarkEnd w:id="123"/>
      <w:bookmarkEnd w:id="124"/>
      <w:bookmarkEnd w:id="125"/>
      <w:r w:rsidRPr="00EA41E6">
        <w:rPr>
          <w:rFonts w:asciiTheme="minorEastAsia" w:eastAsiaTheme="minorEastAsia" w:hAnsiTheme="minorEastAsia" w:hint="eastAsia"/>
          <w:bCs/>
          <w:color w:val="000000" w:themeColor="text1"/>
          <w:szCs w:val="21"/>
        </w:rPr>
        <w:t>（八）实施侧袋机制期间的基金资产估值</w:t>
      </w:r>
    </w:p>
    <w:p w:rsidR="003A3677" w:rsidRPr="00EA41E6" w:rsidP="003A3677">
      <w:pPr>
        <w:spacing w:line="360" w:lineRule="auto"/>
        <w:ind w:firstLine="420" w:firstLineChars="200"/>
        <w:rPr>
          <w:rFonts w:asciiTheme="minorEastAsia" w:eastAsiaTheme="minorEastAsia" w:hAnsiTheme="minorEastAsia"/>
          <w:bCs/>
          <w:color w:val="000000" w:themeColor="text1"/>
          <w:szCs w:val="21"/>
        </w:rPr>
      </w:pPr>
      <w:r w:rsidRPr="00EA41E6">
        <w:rPr>
          <w:rFonts w:asciiTheme="minorEastAsia" w:eastAsiaTheme="minorEastAsia" w:hAnsiTheme="minorEastAsia" w:hint="eastAsia"/>
          <w:bCs/>
          <w:color w:val="000000" w:themeColor="text1"/>
          <w:szCs w:val="21"/>
        </w:rPr>
        <w:t>本基金实施侧袋机制的，应根据本部分的约定对主袋账户资产进行估值并披露主袋账户的基金资产净值和份额净值，暂停披露侧袋账户份额净值。</w:t>
      </w:r>
    </w:p>
    <w:p w:rsidR="0009363C" w:rsidRPr="00EA41E6" w:rsidP="003A3677">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六</w:t>
      </w:r>
      <w:r w:rsidRPr="00EA41E6" w:rsidR="00B06E93">
        <w:rPr>
          <w:rFonts w:asciiTheme="minorEastAsia" w:eastAsiaTheme="minorEastAsia" w:hAnsiTheme="minorEastAsia" w:hint="eastAsia"/>
          <w:color w:val="000000" w:themeColor="text1"/>
          <w:kern w:val="0"/>
          <w:szCs w:val="21"/>
        </w:rPr>
        <w:t>、基金份额持有人名册的登记与保管</w:t>
      </w:r>
    </w:p>
    <w:p w:rsidR="00642B88" w:rsidRPr="00EA41E6" w:rsidP="00642B88">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15年，法律法规另有规定或有权机关另有要求的除外。如不能妥善保管，则按相关法规承担责任。</w:t>
      </w:r>
    </w:p>
    <w:p w:rsidR="00B06E93"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szCs w:val="21"/>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rsidR="0009363C"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七、争议解决方式</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各方当事人同意，因基金合同及本协议而产生的或与基金合同或本协议有关的一切争议，如经友好协商未能解决的，任何一方均有权将争议提交中国国际经济贸易仲裁委员会，按照该会届时有效的仲裁规则进行仲裁。仲裁地点为北京市。仲裁裁决是终局的，对各方当事人均有约束力，仲裁费用和律师费用由败诉方承担，除非仲裁裁决另有决定。</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争议处理期间，双方当事人应恪守基金管理人和基金托管人职责，各自继续忠实、勤勉、尽责地履行基金合同和本托管协议规定的义务，维护基金份额持有人的合法权益。</w:t>
      </w:r>
    </w:p>
    <w:p w:rsidR="00062629"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本协议适用中华人民共和国法律并从其解释。</w:t>
      </w:r>
    </w:p>
    <w:p w:rsidR="00F3517A" w:rsidRPr="00EA41E6" w:rsidP="00062629">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八</w:t>
      </w:r>
      <w:r w:rsidRPr="00EA41E6" w:rsidR="0009363C">
        <w:rPr>
          <w:rFonts w:asciiTheme="minorEastAsia" w:eastAsiaTheme="minorEastAsia" w:hAnsiTheme="minorEastAsia" w:hint="eastAsia"/>
          <w:color w:val="000000" w:themeColor="text1"/>
          <w:kern w:val="0"/>
          <w:szCs w:val="21"/>
        </w:rPr>
        <w:t>、</w:t>
      </w:r>
      <w:r w:rsidRPr="00EA41E6" w:rsidR="00642B88">
        <w:rPr>
          <w:rFonts w:asciiTheme="minorEastAsia" w:eastAsiaTheme="minorEastAsia" w:hAnsiTheme="minorEastAsia" w:hint="eastAsia"/>
          <w:color w:val="000000" w:themeColor="text1"/>
          <w:kern w:val="0"/>
          <w:szCs w:val="21"/>
        </w:rPr>
        <w:t>托管协议的变更、终止与基金财产的清算</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（一）托管协议的变更程序</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本协议双方当事人经协商一致，可以对协议进行修改。修改后的新协议，其内容不得与基金合同的规定有任何冲突。基金托管协议的变更报中国证监会备案。</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（二）基金托管协议终止出现的情形</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1．基金合同终止；</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2．基金托管人解散、依法被撤销、破产或由其他基金托管人接管基金资产；</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3．基金管理人解散、依法被撤销、破产或由其他基金管理人接管基金管理权；</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4．发生法律法规或基金合同规定的终止事项。</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（三）基金财产的清算</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1．基金财产清算组</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（1）自出现基金合同终止事由之日起30个工作日内成立清算组，基金管理人组织基金财产清算组在中国证监会的监督下进行基金清算。</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（2）基金财产清算组成员由基金管理人、基金托管人、具有从事证券相关业务资格的注册会计师、律师以及中国证监会指定的人员组成。基金财产清算组可以聘用必要的工作人员。</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（3）在基金财产清算过程中，基金管理人和基金托管人应各自履行职责，继续忠实、勤勉、尽责地履行基金合同和本托管协议规定的义务，维护各类基金份额持有人的合法权益。</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（4）基金财产清算组负责基金财产的保管、清理、估价、变现和分配。基金财产清算组可以依法进行必要的民事活动。</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2．基金财产清算程序</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基金合同终止，应当按法律法规和基金合同的有关规定对基金财产进行清算。基金财产清算程序主要包括：</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（1）基金合同终止情形出现时，由基金财产清算小组统一接管基金；</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（2）对基金财产和债权债务进行清理和确认；</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（3）对基金财产进行估值和变现；</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（4）制作清算报告；</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（5）聘请会计师事务所对清算报告进行外部审计，聘请律师事务所对清算报告出具法律意见书；</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（6）将清算报告报中国证监会备案并公告；</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（7）对基金财产进行分配。</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基金财产清算的期限为6个月，但因本基金所持证券的流动性受到限制而不能及时变现的，清算期限相应顺延。</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3．清算费用</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清算费用是指基金财产清算组在进行基金财产清算过程中发生的所有合理费用，清算费用由基金财产清算组优先从基金财产中支付。</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4．基金财产按下列顺序清偿：</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(1)支付清算费用；</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(2)交纳所欠税款；</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(3)清偿基金债务；</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(4)按基金份额持有人持有的基金份额比例进行分配。</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基金财产未按前款(1)－(3)项规定清偿前，不分配给基金份额持有人。</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5．基金财产清算的公告</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产清算公告于基金财产清算报告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642B88" w:rsidRPr="00EA41E6" w:rsidP="00642B88">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6．基金财产清算账册及文件的保存</w:t>
      </w:r>
    </w:p>
    <w:p w:rsidR="00A24B6D" w:rsidRPr="00EA41E6" w:rsidP="00A24B6D">
      <w:pPr>
        <w:spacing w:line="360" w:lineRule="auto"/>
        <w:ind w:firstLine="420" w:firstLineChars="200"/>
        <w:rPr>
          <w:rFonts w:asciiTheme="minorEastAsia" w:eastAsiaTheme="minorEastAsia" w:hAnsiTheme="minorEastAsia"/>
          <w:color w:val="000000" w:themeColor="text1"/>
          <w:kern w:val="0"/>
          <w:szCs w:val="21"/>
        </w:rPr>
      </w:pPr>
      <w:r w:rsidRPr="00EA41E6">
        <w:rPr>
          <w:rFonts w:asciiTheme="minorEastAsia" w:eastAsiaTheme="minorEastAsia" w:hAnsiTheme="minorEastAsia" w:hint="eastAsia"/>
          <w:color w:val="000000" w:themeColor="text1"/>
          <w:kern w:val="0"/>
          <w:szCs w:val="21"/>
        </w:rPr>
        <w:t>基金财产清算账册及有关文件由基金托管人保存15年以上。</w:t>
      </w:r>
    </w:p>
    <w:p w:rsidR="00A24B6D" w:rsidRPr="00EA41E6" w:rsidP="00062629">
      <w:pPr>
        <w:spacing w:line="360" w:lineRule="auto"/>
        <w:ind w:firstLine="420" w:firstLineChars="200"/>
        <w:rPr>
          <w:rFonts w:asciiTheme="minorEastAsia" w:eastAsiaTheme="minorEastAsia" w:hAnsiTheme="minorEastAsia"/>
          <w:color w:val="000000" w:themeColor="text1"/>
          <w:kern w:val="0"/>
          <w:szCs w:val="21"/>
        </w:rPr>
      </w:pPr>
    </w:p>
    <w:p w:rsidR="00BA4B87" w:rsidRPr="00EA41E6" w:rsidP="009A5A64">
      <w:pPr>
        <w:pStyle w:val="Heading1"/>
        <w:pageBreakBefore/>
        <w:spacing w:before="317" w:after="317" w:line="360" w:lineRule="auto"/>
        <w:ind w:firstLine="600"/>
        <w:rPr>
          <w:rFonts w:asciiTheme="minorEastAsia" w:eastAsiaTheme="minorEastAsia" w:hAnsiTheme="minorEastAsia"/>
          <w:bCs/>
          <w:color w:val="000000" w:themeColor="text1"/>
        </w:rPr>
      </w:pPr>
      <w:bookmarkStart w:id="126" w:name="_Toc103006542"/>
      <w:bookmarkStart w:id="127" w:name="_Toc332373591"/>
      <w:r w:rsidRPr="00EA41E6">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五</w:t>
      </w:r>
      <w:r w:rsidRPr="00EA41E6">
        <w:rPr>
          <w:rFonts w:asciiTheme="minorEastAsia" w:eastAsiaTheme="minorEastAsia" w:hAnsiTheme="minorEastAsia" w:hint="eastAsia"/>
          <w:color w:val="000000" w:themeColor="text1"/>
          <w:sz w:val="30"/>
        </w:rPr>
        <w:t>、对基金份额持有人的服务</w:t>
      </w:r>
      <w:bookmarkEnd w:id="126"/>
    </w:p>
    <w:bookmarkEnd w:id="127"/>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（一）基金份额持有人投资交易确认服务</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（二）基金份额持有人交易记录查询服务</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本基金份额持有人可通过基金管理人的客户服务中心查询历史交易记录。</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（三）基金份额持有人的对账单服务</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1、基金份额持有人可登录本公司网站</w:t>
      </w:r>
      <w:r w:rsidRPr="00EA41E6">
        <w:rPr>
          <w:rFonts w:asciiTheme="minorEastAsia" w:eastAsiaTheme="minorEastAsia" w:hAnsiTheme="minorEastAsia" w:hint="eastAsia"/>
          <w:color w:val="000000" w:themeColor="text1"/>
          <w:kern w:val="0"/>
          <w:szCs w:val="21"/>
        </w:rPr>
        <w:t>（http://www.efunds.com.cn）</w:t>
      </w:r>
      <w:r w:rsidRPr="00EA41E6">
        <w:rPr>
          <w:rFonts w:asciiTheme="minorEastAsia" w:eastAsiaTheme="minorEastAsia" w:hAnsiTheme="minorEastAsia" w:hint="eastAsia"/>
          <w:color w:val="000000" w:themeColor="text1"/>
        </w:rPr>
        <w:t>查阅对账单。</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w:t>
      </w:r>
      <w:r w:rsidRPr="00EA41E6" w:rsidR="008F2635">
        <w:rPr>
          <w:rFonts w:asciiTheme="minorEastAsia" w:eastAsiaTheme="minorEastAsia" w:hAnsiTheme="minorEastAsia" w:hint="eastAsia"/>
          <w:color w:val="000000" w:themeColor="text1"/>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具体查阅和定制账单的方法可参见本公司网站或拨打客服热线咨询。</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（四）定期定额投资计划</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kern w:val="0"/>
        </w:rPr>
        <w:t>基金管理人可利用非直销销售机构网点和本公司网上交易系统为投资者提供定期定额投资的</w:t>
      </w:r>
      <w:r w:rsidRPr="00EA41E6">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EA41E6">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（五）资讯服务</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1、客户服务电话</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投资者如果想了解基金产品、服务等信息</w:t>
      </w:r>
      <w:r w:rsidRPr="00EA41E6">
        <w:rPr>
          <w:rFonts w:asciiTheme="minorEastAsia" w:eastAsiaTheme="minorEastAsia" w:hAnsiTheme="minorEastAsia" w:hint="eastAsia"/>
          <w:color w:val="000000" w:themeColor="text1"/>
          <w:kern w:val="0"/>
          <w:szCs w:val="21"/>
        </w:rPr>
        <w:t>，</w:t>
      </w:r>
      <w:r w:rsidRPr="00EA41E6">
        <w:rPr>
          <w:rFonts w:asciiTheme="minorEastAsia" w:eastAsiaTheme="minorEastAsia" w:hAnsiTheme="minorEastAsia" w:hint="eastAsia"/>
          <w:color w:val="000000" w:themeColor="text1"/>
          <w:kern w:val="0"/>
        </w:rPr>
        <w:t>或反馈投资过程中需要投诉与建议的情况</w:t>
      </w:r>
      <w:r w:rsidRPr="00EA41E6">
        <w:rPr>
          <w:rFonts w:asciiTheme="minorEastAsia" w:eastAsiaTheme="minorEastAsia" w:hAnsiTheme="minorEastAsia" w:hint="eastAsia"/>
          <w:color w:val="000000" w:themeColor="text1"/>
        </w:rPr>
        <w:t>，可拨打如下电话：4008818088。</w:t>
      </w:r>
      <w:r w:rsidRPr="00EA41E6">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2、互联网站及电子信箱</w:t>
      </w:r>
    </w:p>
    <w:p w:rsidR="00AE2909" w:rsidRPr="00EA41E6" w:rsidP="00AE2909">
      <w:pPr>
        <w:spacing w:line="360" w:lineRule="auto"/>
        <w:ind w:firstLine="420" w:firstLineChars="200"/>
        <w:rPr>
          <w:rFonts w:asciiTheme="minorEastAsia" w:eastAsiaTheme="minorEastAsia" w:hAnsiTheme="minorEastAsia"/>
          <w:color w:val="000000" w:themeColor="text1"/>
          <w:szCs w:val="21"/>
        </w:rPr>
      </w:pPr>
      <w:r w:rsidRPr="00EA41E6">
        <w:rPr>
          <w:rFonts w:asciiTheme="minorEastAsia" w:eastAsiaTheme="minorEastAsia" w:hAnsiTheme="minorEastAsia" w:hint="eastAsia"/>
          <w:color w:val="000000" w:themeColor="text1"/>
          <w:szCs w:val="21"/>
        </w:rPr>
        <w:t>网址：http://www.efunds.com.cn</w:t>
      </w:r>
    </w:p>
    <w:p w:rsidR="00AE2909" w:rsidRPr="00EA41E6"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Cs w:val="21"/>
        </w:rPr>
        <w:t>电子信箱：service@efunds.com.cn</w:t>
      </w:r>
      <w:r w:rsidRPr="00EA41E6">
        <w:rPr>
          <w:rFonts w:asciiTheme="minorEastAsia" w:eastAsiaTheme="minorEastAsia" w:hAnsiTheme="minorEastAsia" w:hint="eastAsia"/>
          <w:color w:val="000000" w:themeColor="text1"/>
        </w:rPr>
        <w:t xml:space="preserve"> </w:t>
      </w:r>
    </w:p>
    <w:p w:rsidR="00BA4B87" w:rsidRPr="00EA41E6" w:rsidP="009A5A64">
      <w:pPr>
        <w:pStyle w:val="Heading1"/>
        <w:pageBreakBefore/>
        <w:spacing w:before="317" w:after="317" w:line="360" w:lineRule="auto"/>
        <w:ind w:firstLine="2550" w:firstLineChars="850"/>
        <w:jc w:val="both"/>
        <w:rPr>
          <w:rFonts w:asciiTheme="minorEastAsia" w:eastAsiaTheme="minorEastAsia" w:hAnsiTheme="minorEastAsia"/>
          <w:color w:val="000000" w:themeColor="text1"/>
        </w:rPr>
      </w:pPr>
      <w:bookmarkStart w:id="128" w:name="_Toc103006543"/>
      <w:bookmarkStart w:id="129" w:name="_Toc332373592"/>
      <w:r w:rsidRPr="00EA41E6">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六</w:t>
      </w:r>
      <w:r w:rsidRPr="00EA41E6">
        <w:rPr>
          <w:rFonts w:asciiTheme="minorEastAsia" w:eastAsiaTheme="minorEastAsia" w:hAnsiTheme="minorEastAsia" w:hint="eastAsia"/>
          <w:color w:val="000000" w:themeColor="text1"/>
          <w:sz w:val="30"/>
        </w:rPr>
        <w:t>、其他应披露事项</w:t>
      </w:r>
      <w:bookmarkEnd w:id="128"/>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1"/>
        <w:gridCol w:w="1592"/>
      </w:tblGrid>
      <w:tr w:rsidTr="0037406D">
        <w:tblPrEx>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831" w:type="dxa"/>
            <w:shd w:val="clear" w:color="auto" w:fill="auto"/>
            <w:vAlign w:val="center"/>
            <w:hideMark/>
          </w:tcPr>
          <w:bookmarkEnd w:id="129"/>
          <w:p w:rsidR="00E81A4B" w:rsidRPr="00EA41E6" w:rsidP="0037406D">
            <w:pPr>
              <w:spacing w:line="360" w:lineRule="auto"/>
              <w:ind w:firstLine="420" w:firstLineChars="200"/>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公告事项</w:t>
            </w:r>
          </w:p>
        </w:tc>
        <w:tc>
          <w:tcPr>
            <w:tcW w:w="1592" w:type="dxa"/>
            <w:shd w:val="clear" w:color="auto" w:fill="auto"/>
            <w:vAlign w:val="center"/>
            <w:hideMark/>
          </w:tcPr>
          <w:p w:rsidR="00E81A4B" w:rsidRPr="00EA41E6" w:rsidP="0037406D">
            <w:pPr>
              <w:spacing w:line="360" w:lineRule="auto"/>
              <w:jc w:val="center"/>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披露日期</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易方达基金管理有限公司旗下部分开放式基金增加联泰基金为销售机构的公告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2021-01-21</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易方达基金管理有限公司旗下基金2020年第4季度报告提示性公告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2021-01-21</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易方达基金管理有限公司高级管理人员变更公告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2021-01-23</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易方达基金管理有限公司旗下部分开放式基金增加诺亚正行为销售机构的公告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2021-02-25</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易方达基金管理有限公司旗下部分开放式基金增加万得基金为销售机构的公告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2021-03-12</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易方达基金管理有限公司旗下部分开放式基金增加蛋卷基金为销售机构的公告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2021-03-16</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易方达基金管理有限公司旗下基金2020年年度报告提示性公告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2021-03-30</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易方达基金管理有限公司关于提醒投资者及时提供或更新身份信息资料的公告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2021-04-02</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易方达裕景添利6个月定期开放债券型证券投资基金第十一个运作期开放申购、赎回和转换业务的公告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2021-04-16</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易方达基金管理有限公司旗下基金2021年第1季度报告提示性公告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2021-04-19</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易方达基金管理有限公司高级管理人员变更公告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2021-07-17</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易方达基金管理有限公司旗下基金2021年第2季度报告提示性公告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2021-07-20</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易方达基金管理有限公司高级管理人员变更公告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2021-07-24</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易方达基金管理有限公司高级管理人员变更公告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2021-07-24</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易方达基金管理有限公司关于南京分公司营业场所变更的公告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2021-07-28</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易方达基金管理有限公司高级管理人员变更公告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2021-07-30</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易方达基金管理有限公司旗下基金2021年中期报告提示性公告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2021-08-28</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易方达裕景添利6个月定期开放债券型证券投资基金第十二个运作期开放申购、赎回和转换业务的公告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2021-10-18</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易方达基金管理有限公司旗下基金2021年第3季度报告提示性公告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2021-10-27</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易方达基金管理有限公司关于聘任基金经理助理的公告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2021-11-16</w:t>
            </w:r>
          </w:p>
        </w:tc>
      </w:tr>
      <w:tr w:rsidTr="0037406D">
        <w:tblPrEx>
          <w:tblW w:w="8423" w:type="dxa"/>
          <w:tblInd w:w="93" w:type="dxa"/>
          <w:tblLayout w:type="fixed"/>
          <w:tblLook w:val="04A0"/>
        </w:tblPrEx>
        <w:tc>
          <w:tcPr>
            <w:tcW w:w="6831" w:type="dxa"/>
          </w:tcPr>
          <w:p w:rsidR="0053005F" w:rsidRPr="00EA41E6">
            <w:pPr>
              <w:jc w:val="lef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易方达裕景添利6个月定期开放债券型证券投资基金分红公告</w:t>
            </w:r>
          </w:p>
        </w:tc>
        <w:tc>
          <w:tcPr>
            <w:tcW w:w="1592" w:type="dxa"/>
            <w:vAlign w:val="center"/>
          </w:tcPr>
          <w:p w:rsidR="0053005F" w:rsidRPr="00EA41E6" w:rsidP="0037406D">
            <w:pPr>
              <w:jc w:val="center"/>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2021-11-23</w:t>
            </w:r>
          </w:p>
        </w:tc>
      </w:tr>
    </w:tbl>
    <w:p w:rsidR="00CE0180" w:rsidRPr="00EA41E6" w:rsidP="00CE0180">
      <w:pPr>
        <w:snapToGrid w:val="0"/>
        <w:spacing w:line="360" w:lineRule="auto"/>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szCs w:val="21"/>
        </w:rPr>
        <w:t>注：以上公告事项披露在</w:t>
      </w:r>
      <w:r w:rsidRPr="00EA41E6" w:rsidR="003E43EB">
        <w:rPr>
          <w:rFonts w:asciiTheme="minorEastAsia" w:eastAsiaTheme="minorEastAsia" w:hAnsiTheme="minorEastAsia" w:hint="eastAsia"/>
          <w:color w:val="000000" w:themeColor="text1"/>
          <w:szCs w:val="21"/>
        </w:rPr>
        <w:t>规定</w:t>
      </w:r>
      <w:r w:rsidRPr="00EA41E6">
        <w:rPr>
          <w:rFonts w:asciiTheme="minorEastAsia" w:eastAsiaTheme="minorEastAsia" w:hAnsiTheme="minorEastAsia" w:hint="eastAsia"/>
          <w:color w:val="000000" w:themeColor="text1"/>
          <w:szCs w:val="21"/>
        </w:rPr>
        <w:t>媒介及基金管理人网站上。</w:t>
      </w: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BA4B87" w:rsidRPr="00EA41E6" w:rsidP="00BA4B87">
      <w:pPr>
        <w:rPr>
          <w:rFonts w:asciiTheme="minorEastAsia" w:eastAsiaTheme="minorEastAsia" w:hAnsiTheme="minorEastAsia"/>
          <w:color w:val="000000" w:themeColor="text1"/>
        </w:rPr>
      </w:pPr>
    </w:p>
    <w:p w:rsidR="003D4781" w:rsidRPr="00EA41E6" w:rsidP="00BA4B87">
      <w:pPr>
        <w:rPr>
          <w:rFonts w:asciiTheme="minorEastAsia" w:eastAsiaTheme="minorEastAsia" w:hAnsiTheme="minorEastAsia"/>
          <w:color w:val="000000" w:themeColor="text1"/>
        </w:rPr>
        <w:sectPr w:rsidSect="0037406D">
          <w:footerReference w:type="default" r:id="rId13"/>
          <w:pgSz w:w="11906" w:h="16838" w:code="9"/>
          <w:pgMar w:top="1440" w:right="1800" w:bottom="1440" w:left="1800" w:header="851" w:footer="992" w:gutter="0"/>
          <w:pgNumType w:start="1"/>
          <w:cols w:space="720"/>
          <w:docGrid w:type="lines" w:linePitch="317"/>
        </w:sectPr>
      </w:pPr>
    </w:p>
    <w:p w:rsidR="00BA4B87" w:rsidRPr="00EA41E6" w:rsidP="009A5A64">
      <w:pPr>
        <w:pStyle w:val="Heading1"/>
        <w:spacing w:before="317" w:after="317" w:line="360" w:lineRule="auto"/>
        <w:ind w:firstLine="600"/>
        <w:rPr>
          <w:rFonts w:asciiTheme="minorEastAsia" w:eastAsiaTheme="minorEastAsia" w:hAnsiTheme="minorEastAsia"/>
          <w:bCs/>
          <w:color w:val="000000" w:themeColor="text1"/>
          <w:szCs w:val="20"/>
        </w:rPr>
      </w:pPr>
      <w:bookmarkStart w:id="130" w:name="_Toc103006544"/>
      <w:bookmarkStart w:id="131" w:name="_Toc332373593"/>
      <w:r w:rsidRPr="00EA41E6">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七</w:t>
      </w:r>
      <w:r w:rsidRPr="00EA41E6">
        <w:rPr>
          <w:rFonts w:asciiTheme="minorEastAsia" w:eastAsiaTheme="minorEastAsia" w:hAnsiTheme="minorEastAsia" w:hint="eastAsia"/>
          <w:color w:val="000000" w:themeColor="text1"/>
          <w:sz w:val="30"/>
        </w:rPr>
        <w:t>、招募说明书的存放及查阅方式</w:t>
      </w:r>
      <w:bookmarkEnd w:id="130"/>
    </w:p>
    <w:bookmarkEnd w:id="131"/>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本招募说明书存放在基金管理人、基金托管人及</w:t>
      </w:r>
      <w:r w:rsidRPr="00EA41E6" w:rsidR="00FF5DDA">
        <w:rPr>
          <w:rFonts w:asciiTheme="minorEastAsia" w:eastAsiaTheme="minorEastAsia" w:hAnsiTheme="minorEastAsia" w:hint="eastAsia"/>
          <w:color w:val="000000" w:themeColor="text1"/>
        </w:rPr>
        <w:t>其他</w:t>
      </w:r>
      <w:r w:rsidRPr="00EA41E6">
        <w:rPr>
          <w:rFonts w:asciiTheme="minorEastAsia" w:eastAsiaTheme="minorEastAsia" w:hAnsiTheme="minorEastAsia" w:hint="eastAsia"/>
          <w:color w:val="000000" w:themeColor="text1"/>
        </w:rPr>
        <w:t>基金</w:t>
      </w:r>
      <w:r w:rsidRPr="00EA41E6" w:rsidR="00FF5DDA">
        <w:rPr>
          <w:rFonts w:asciiTheme="minorEastAsia" w:eastAsiaTheme="minorEastAsia" w:hAnsiTheme="minorEastAsia" w:hint="eastAsia"/>
          <w:color w:val="000000" w:themeColor="text1"/>
        </w:rPr>
        <w:t>销售</w:t>
      </w:r>
      <w:r w:rsidRPr="00EA41E6">
        <w:rPr>
          <w:rFonts w:asciiTheme="minorEastAsia" w:eastAsiaTheme="minorEastAsia" w:hAnsiTheme="minorEastAsia" w:hint="eastAsia"/>
          <w:color w:val="000000" w:themeColor="text1"/>
        </w:rPr>
        <w:t>机构处，投资者可在营业时间免费查阅，也可按工本费购买复印件。</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基金管理人和基金托管人保证文本的内容与公告的内容完全一致。</w:t>
      </w:r>
    </w:p>
    <w:p w:rsidR="00BA4B87" w:rsidRPr="00EA41E6" w:rsidP="009A5A64">
      <w:pPr>
        <w:pStyle w:val="Heading1"/>
        <w:spacing w:before="317" w:after="317" w:line="360" w:lineRule="auto"/>
        <w:ind w:firstLine="600"/>
        <w:rPr>
          <w:rFonts w:asciiTheme="minorEastAsia" w:eastAsiaTheme="minorEastAsia" w:hAnsiTheme="minorEastAsia"/>
          <w:bCs/>
          <w:color w:val="000000" w:themeColor="text1"/>
          <w:szCs w:val="20"/>
        </w:rPr>
      </w:pPr>
      <w:r w:rsidRPr="00EA41E6">
        <w:rPr>
          <w:rFonts w:asciiTheme="minorEastAsia" w:eastAsiaTheme="minorEastAsia" w:hAnsiTheme="minorEastAsia"/>
          <w:color w:val="000000" w:themeColor="text1"/>
          <w:sz w:val="30"/>
        </w:rPr>
        <w:br w:type="column"/>
      </w:r>
      <w:bookmarkStart w:id="132" w:name="_Toc103006545"/>
      <w:bookmarkStart w:id="133" w:name="_Toc332373594"/>
      <w:r w:rsidRPr="00EA41E6" w:rsidR="00E9148B">
        <w:rPr>
          <w:rFonts w:asciiTheme="minorEastAsia" w:eastAsiaTheme="minorEastAsia" w:hAnsiTheme="minorEastAsia" w:hint="eastAsia"/>
          <w:color w:val="000000" w:themeColor="text1"/>
          <w:sz w:val="30"/>
        </w:rPr>
        <w:t>二十</w:t>
      </w:r>
      <w:r w:rsidRPr="00EA41E6" w:rsidR="003A3677">
        <w:rPr>
          <w:rFonts w:asciiTheme="minorEastAsia" w:eastAsiaTheme="minorEastAsia" w:hAnsiTheme="minorEastAsia" w:hint="eastAsia"/>
          <w:color w:val="000000" w:themeColor="text1"/>
          <w:sz w:val="30"/>
        </w:rPr>
        <w:t>八</w:t>
      </w:r>
      <w:r w:rsidRPr="00EA41E6">
        <w:rPr>
          <w:rFonts w:asciiTheme="minorEastAsia" w:eastAsiaTheme="minorEastAsia" w:hAnsiTheme="minorEastAsia" w:hint="eastAsia"/>
          <w:color w:val="000000" w:themeColor="text1"/>
          <w:sz w:val="30"/>
        </w:rPr>
        <w:t>、备查文件</w:t>
      </w:r>
      <w:bookmarkEnd w:id="132"/>
    </w:p>
    <w:bookmarkEnd w:id="133"/>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1、中国证监会</w:t>
      </w:r>
      <w:r w:rsidRPr="00EA41E6" w:rsidR="00434E81">
        <w:rPr>
          <w:rFonts w:asciiTheme="minorEastAsia" w:eastAsiaTheme="minorEastAsia" w:hAnsiTheme="minorEastAsia" w:hint="eastAsia"/>
          <w:color w:val="000000" w:themeColor="text1"/>
        </w:rPr>
        <w:t>准予</w:t>
      </w:r>
      <w:r w:rsidRPr="00EA41E6" w:rsidR="00517A50">
        <w:rPr>
          <w:rFonts w:asciiTheme="minorEastAsia" w:eastAsiaTheme="minorEastAsia" w:hAnsiTheme="minorEastAsia" w:hint="eastAsia"/>
          <w:color w:val="000000" w:themeColor="text1"/>
        </w:rPr>
        <w:t>易方达裕景添利6个月定期开放债券型</w:t>
      </w:r>
      <w:r w:rsidRPr="00EA41E6" w:rsidR="002221EE">
        <w:rPr>
          <w:rFonts w:asciiTheme="minorEastAsia" w:eastAsiaTheme="minorEastAsia" w:hAnsiTheme="minorEastAsia" w:hint="eastAsia"/>
          <w:color w:val="000000" w:themeColor="text1"/>
        </w:rPr>
        <w:t>证券投资基金</w:t>
      </w:r>
      <w:r w:rsidRPr="00EA41E6" w:rsidR="00434E81">
        <w:rPr>
          <w:rFonts w:asciiTheme="minorEastAsia" w:eastAsiaTheme="minorEastAsia" w:hAnsiTheme="minorEastAsia" w:hint="eastAsia"/>
          <w:color w:val="000000" w:themeColor="text1"/>
        </w:rPr>
        <w:t>注册</w:t>
      </w:r>
      <w:r w:rsidRPr="00EA41E6">
        <w:rPr>
          <w:rFonts w:asciiTheme="minorEastAsia" w:eastAsiaTheme="minorEastAsia" w:hAnsiTheme="minorEastAsia" w:hint="eastAsia"/>
          <w:color w:val="000000" w:themeColor="text1"/>
        </w:rPr>
        <w:t>的文件；</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2、《</w:t>
      </w:r>
      <w:r w:rsidRPr="00EA41E6" w:rsidR="00517A50">
        <w:rPr>
          <w:rFonts w:asciiTheme="minorEastAsia" w:eastAsiaTheme="minorEastAsia" w:hAnsiTheme="minorEastAsia" w:hint="eastAsia"/>
          <w:color w:val="000000" w:themeColor="text1"/>
        </w:rPr>
        <w:t>易方达裕景添利6个月定期开放债券型</w:t>
      </w:r>
      <w:r w:rsidRPr="00EA41E6" w:rsidR="002221EE">
        <w:rPr>
          <w:rFonts w:asciiTheme="minorEastAsia" w:eastAsiaTheme="minorEastAsia" w:hAnsiTheme="minorEastAsia" w:hint="eastAsia"/>
          <w:color w:val="000000" w:themeColor="text1"/>
        </w:rPr>
        <w:t>证券投资基金</w:t>
      </w:r>
      <w:r w:rsidRPr="00EA41E6">
        <w:rPr>
          <w:rFonts w:asciiTheme="minorEastAsia" w:eastAsiaTheme="minorEastAsia" w:hAnsiTheme="minorEastAsia" w:hint="eastAsia"/>
          <w:color w:val="000000" w:themeColor="text1"/>
        </w:rPr>
        <w:t>基金合同》；</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3、《</w:t>
      </w:r>
      <w:r w:rsidRPr="00EA41E6" w:rsidR="00517A50">
        <w:rPr>
          <w:rFonts w:asciiTheme="minorEastAsia" w:eastAsiaTheme="minorEastAsia" w:hAnsiTheme="minorEastAsia" w:hint="eastAsia"/>
          <w:color w:val="000000" w:themeColor="text1"/>
        </w:rPr>
        <w:t>易方达裕景添利6个月定期开放债券型</w:t>
      </w:r>
      <w:r w:rsidRPr="00EA41E6" w:rsidR="002221EE">
        <w:rPr>
          <w:rFonts w:asciiTheme="minorEastAsia" w:eastAsiaTheme="minorEastAsia" w:hAnsiTheme="minorEastAsia" w:hint="eastAsia"/>
          <w:color w:val="000000" w:themeColor="text1"/>
        </w:rPr>
        <w:t>证券投资基金</w:t>
      </w:r>
      <w:r w:rsidRPr="00EA41E6">
        <w:rPr>
          <w:rFonts w:asciiTheme="minorEastAsia" w:eastAsiaTheme="minorEastAsia" w:hAnsiTheme="minorEastAsia" w:hint="eastAsia"/>
          <w:color w:val="000000" w:themeColor="text1"/>
        </w:rPr>
        <w:t>托管协议》；</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4、《易方达基金管理有限公司开放式基金业务规则》；</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5、法律意见书；</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6、基金管理人业务资格批件、营业执照；</w:t>
      </w:r>
    </w:p>
    <w:p w:rsidR="00BA4B87" w:rsidRPr="00EA41E6" w:rsidP="00F924D4">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7、基金托管人业务资格批件、营业执照。</w:t>
      </w:r>
    </w:p>
    <w:p w:rsidR="00BA4B87" w:rsidRPr="00EA41E6" w:rsidP="00192A21">
      <w:pPr>
        <w:spacing w:line="360" w:lineRule="auto"/>
        <w:ind w:firstLine="420" w:firstLineChars="200"/>
        <w:rPr>
          <w:rFonts w:asciiTheme="minorEastAsia" w:eastAsiaTheme="minorEastAsia" w:hAnsiTheme="minorEastAsia"/>
          <w:color w:val="000000" w:themeColor="text1"/>
        </w:rPr>
      </w:pPr>
      <w:r w:rsidRPr="00EA41E6">
        <w:rPr>
          <w:rFonts w:asciiTheme="minorEastAsia" w:eastAsiaTheme="minorEastAsia" w:hAnsiTheme="minorEastAsia" w:hint="eastAsia"/>
          <w:color w:val="000000" w:themeColor="text1"/>
        </w:rPr>
        <w:t>存放地点：基金管理人、基金托管人处</w:t>
      </w:r>
    </w:p>
    <w:p w:rsidR="00BA4B87" w:rsidRPr="00EA41E6" w:rsidP="00F924D4">
      <w:pPr>
        <w:pStyle w:val="PlainText"/>
        <w:spacing w:line="360" w:lineRule="auto"/>
        <w:ind w:firstLine="420"/>
        <w:rPr>
          <w:rFonts w:asciiTheme="minorEastAsia" w:eastAsiaTheme="minorEastAsia" w:hAnsiTheme="minorEastAsia"/>
          <w:color w:val="000000" w:themeColor="text1"/>
          <w:sz w:val="21"/>
        </w:rPr>
      </w:pPr>
      <w:r w:rsidRPr="00EA41E6">
        <w:rPr>
          <w:rFonts w:asciiTheme="minorEastAsia" w:eastAsiaTheme="minorEastAsia" w:hAnsiTheme="minorEastAsia" w:hint="eastAsia"/>
          <w:color w:val="000000" w:themeColor="text1"/>
          <w:sz w:val="21"/>
        </w:rPr>
        <w:t>查阅方式：投资者可在营业时间免费查阅，也可按工本费购买复印件。</w:t>
      </w:r>
    </w:p>
    <w:p w:rsidR="00BA4B87" w:rsidRPr="00EA41E6" w:rsidP="00BA4B87">
      <w:pPr>
        <w:pStyle w:val="PlainText"/>
        <w:spacing w:line="400" w:lineRule="exact"/>
        <w:ind w:firstLine="420"/>
        <w:rPr>
          <w:rFonts w:asciiTheme="minorEastAsia" w:eastAsiaTheme="minorEastAsia" w:hAnsiTheme="minorEastAsia"/>
          <w:color w:val="000000" w:themeColor="text1"/>
          <w:sz w:val="21"/>
        </w:rPr>
      </w:pPr>
    </w:p>
    <w:p w:rsidR="00BA4B87" w:rsidRPr="00EA41E6" w:rsidP="00BA4B87">
      <w:pPr>
        <w:pStyle w:val="PlainText"/>
        <w:spacing w:line="400" w:lineRule="exact"/>
        <w:ind w:firstLine="420"/>
        <w:rPr>
          <w:rFonts w:asciiTheme="minorEastAsia" w:eastAsiaTheme="minorEastAsia" w:hAnsiTheme="minorEastAsia"/>
          <w:color w:val="000000" w:themeColor="text1"/>
          <w:sz w:val="21"/>
        </w:rPr>
      </w:pPr>
    </w:p>
    <w:p w:rsidR="00642B88" w:rsidRPr="00EA41E6" w:rsidP="00642B88">
      <w:pPr>
        <w:pStyle w:val="PlainText"/>
        <w:spacing w:line="400" w:lineRule="exact"/>
        <w:ind w:firstLine="420"/>
        <w:jc w:val="right"/>
        <w:rPr>
          <w:rFonts w:asciiTheme="minorEastAsia" w:eastAsiaTheme="minorEastAsia" w:hAnsiTheme="minorEastAsia"/>
          <w:color w:val="000000" w:themeColor="text1"/>
          <w:sz w:val="21"/>
        </w:rPr>
      </w:pPr>
      <w:r w:rsidRPr="00EA41E6">
        <w:rPr>
          <w:rFonts w:asciiTheme="minorEastAsia" w:eastAsiaTheme="minorEastAsia" w:hAnsiTheme="minorEastAsia" w:hint="eastAsia"/>
          <w:color w:val="000000" w:themeColor="text1"/>
          <w:sz w:val="21"/>
        </w:rPr>
        <w:t>易方达基金管理有限公司</w:t>
      </w:r>
    </w:p>
    <w:p w:rsidR="00BA4B87" w:rsidRPr="00EA41E6" w:rsidP="00FC66E9">
      <w:pPr>
        <w:ind w:right="315"/>
        <w:jc w:val="right"/>
        <w:rPr>
          <w:rFonts w:asciiTheme="minorEastAsia" w:eastAsiaTheme="minorEastAsia" w:hAnsiTheme="minorEastAsia"/>
          <w:color w:val="000000" w:themeColor="text1"/>
        </w:rPr>
      </w:pPr>
      <w:r w:rsidRPr="00EA41E6">
        <w:rPr>
          <w:rFonts w:asciiTheme="minorEastAsia" w:eastAsiaTheme="minorEastAsia" w:hAnsiTheme="minorEastAsia"/>
          <w:color w:val="000000" w:themeColor="text1"/>
        </w:rPr>
        <w:t>2022年</w:t>
      </w:r>
      <w:r w:rsidRPr="00EA41E6" w:rsidR="00E70146">
        <w:rPr>
          <w:rFonts w:asciiTheme="minorEastAsia" w:eastAsiaTheme="minorEastAsia" w:hAnsiTheme="minorEastAsia"/>
          <w:color w:val="000000" w:themeColor="text1"/>
        </w:rPr>
        <w:t>5</w:t>
      </w:r>
      <w:r w:rsidRPr="00EA41E6">
        <w:rPr>
          <w:rFonts w:asciiTheme="minorEastAsia" w:eastAsiaTheme="minorEastAsia" w:hAnsiTheme="minorEastAsia"/>
          <w:color w:val="000000" w:themeColor="text1"/>
        </w:rPr>
        <w:t>月</w:t>
      </w:r>
      <w:r w:rsidRPr="00EA41E6" w:rsidR="00E70146">
        <w:rPr>
          <w:rFonts w:asciiTheme="minorEastAsia" w:eastAsiaTheme="minorEastAsia" w:hAnsiTheme="minorEastAsia"/>
          <w:color w:val="000000" w:themeColor="text1"/>
        </w:rPr>
        <w:t>10</w:t>
      </w:r>
      <w:r w:rsidRPr="00EA41E6">
        <w:rPr>
          <w:rFonts w:asciiTheme="minorEastAsia" w:eastAsiaTheme="minorEastAsia" w:hAnsiTheme="minorEastAsia"/>
          <w:color w:val="000000" w:themeColor="text1"/>
        </w:rPr>
        <w:t>日</w:t>
      </w:r>
    </w:p>
    <w:sectPr w:rsidSect="0037406D">
      <w:pgSz w:w="11906" w:h="16838" w:code="9"/>
      <w:pgMar w:top="1440" w:right="1800" w:bottom="1440" w:left="1800"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AE70B8">
    <w:pPr>
      <w:pStyle w:val="Footer"/>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AE70B8">
    <w:pPr>
      <w:pStyle w:val="Footer"/>
      <w:ind w:firstLine="360"/>
      <w:jc w:val="center"/>
    </w:pPr>
    <w:r>
      <w:fldChar w:fldCharType="begin"/>
    </w:r>
    <w:r>
      <w:instrText xml:space="preserve"> PAGE   \* MERGEFORMAT </w:instrText>
    </w:r>
    <w:r>
      <w:fldChar w:fldCharType="separate"/>
    </w:r>
    <w:r w:rsidRPr="006F678A" w:rsidR="006F678A">
      <w:rPr>
        <w:noProof/>
        <w:lang w:val="zh-CN"/>
      </w:rPr>
      <w:t>I</w:t>
    </w:r>
    <w:r>
      <w:rPr>
        <w:noProof/>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AE70B8">
    <w:pPr>
      <w:pStyle w:val="Footer"/>
      <w:ind w:firstLine="360"/>
      <w:jc w:val="center"/>
    </w:pPr>
    <w:r>
      <w:fldChar w:fldCharType="begin"/>
    </w:r>
    <w:r>
      <w:instrText xml:space="preserve"> PAGE   \* MERGEFORMAT </w:instrText>
    </w:r>
    <w:r>
      <w:fldChar w:fldCharType="separate"/>
    </w:r>
    <w:r w:rsidRPr="006F678A" w:rsidR="006F678A">
      <w:rPr>
        <w:noProof/>
        <w:lang w:val="zh-CN"/>
      </w:rPr>
      <w:t>120</w:t>
    </w:r>
    <w:r>
      <w:rPr>
        <w:noProof/>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287B82">
    <w:pPr>
      <w:pStyle w:val="Header"/>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BA4B87"/>
    <w:rsid w:val="00000441"/>
    <w:rsid w:val="00000829"/>
    <w:rsid w:val="000008BD"/>
    <w:rsid w:val="000009F5"/>
    <w:rsid w:val="00000C38"/>
    <w:rsid w:val="00002696"/>
    <w:rsid w:val="00002865"/>
    <w:rsid w:val="00002A10"/>
    <w:rsid w:val="00002E27"/>
    <w:rsid w:val="00003C24"/>
    <w:rsid w:val="00004D29"/>
    <w:rsid w:val="000059BE"/>
    <w:rsid w:val="000064C5"/>
    <w:rsid w:val="000064C6"/>
    <w:rsid w:val="00006575"/>
    <w:rsid w:val="00006C96"/>
    <w:rsid w:val="0000701C"/>
    <w:rsid w:val="00010950"/>
    <w:rsid w:val="00010BE3"/>
    <w:rsid w:val="000123D9"/>
    <w:rsid w:val="0001369C"/>
    <w:rsid w:val="0001419E"/>
    <w:rsid w:val="0001716B"/>
    <w:rsid w:val="000174AA"/>
    <w:rsid w:val="000202DA"/>
    <w:rsid w:val="00020907"/>
    <w:rsid w:val="00021D40"/>
    <w:rsid w:val="00022523"/>
    <w:rsid w:val="00022D78"/>
    <w:rsid w:val="00023038"/>
    <w:rsid w:val="00025C20"/>
    <w:rsid w:val="00026705"/>
    <w:rsid w:val="00027992"/>
    <w:rsid w:val="00030AA1"/>
    <w:rsid w:val="00030EFE"/>
    <w:rsid w:val="00031D27"/>
    <w:rsid w:val="000335F6"/>
    <w:rsid w:val="0003490C"/>
    <w:rsid w:val="0003697A"/>
    <w:rsid w:val="000375DA"/>
    <w:rsid w:val="00040DE9"/>
    <w:rsid w:val="00042276"/>
    <w:rsid w:val="000432F2"/>
    <w:rsid w:val="00043C5D"/>
    <w:rsid w:val="00043FC4"/>
    <w:rsid w:val="000467C2"/>
    <w:rsid w:val="00046A2F"/>
    <w:rsid w:val="00047342"/>
    <w:rsid w:val="0004761C"/>
    <w:rsid w:val="00052320"/>
    <w:rsid w:val="00052C9F"/>
    <w:rsid w:val="00053030"/>
    <w:rsid w:val="00053E4C"/>
    <w:rsid w:val="000543C1"/>
    <w:rsid w:val="00055032"/>
    <w:rsid w:val="000550F0"/>
    <w:rsid w:val="000553C5"/>
    <w:rsid w:val="000579E2"/>
    <w:rsid w:val="000603E7"/>
    <w:rsid w:val="00060771"/>
    <w:rsid w:val="00061A4B"/>
    <w:rsid w:val="00062004"/>
    <w:rsid w:val="0006260C"/>
    <w:rsid w:val="00062629"/>
    <w:rsid w:val="00063627"/>
    <w:rsid w:val="00065132"/>
    <w:rsid w:val="000658E9"/>
    <w:rsid w:val="0006600C"/>
    <w:rsid w:val="00066D91"/>
    <w:rsid w:val="00067E66"/>
    <w:rsid w:val="00070309"/>
    <w:rsid w:val="00070657"/>
    <w:rsid w:val="00070E97"/>
    <w:rsid w:val="000743BB"/>
    <w:rsid w:val="000751D7"/>
    <w:rsid w:val="000754B6"/>
    <w:rsid w:val="00076B9E"/>
    <w:rsid w:val="00076E39"/>
    <w:rsid w:val="00077BD0"/>
    <w:rsid w:val="00080A4A"/>
    <w:rsid w:val="0008426E"/>
    <w:rsid w:val="00084A0F"/>
    <w:rsid w:val="00085404"/>
    <w:rsid w:val="00085634"/>
    <w:rsid w:val="00085BC1"/>
    <w:rsid w:val="000878D9"/>
    <w:rsid w:val="00087C08"/>
    <w:rsid w:val="000902C8"/>
    <w:rsid w:val="00090469"/>
    <w:rsid w:val="00090BF0"/>
    <w:rsid w:val="00090C9A"/>
    <w:rsid w:val="000925D6"/>
    <w:rsid w:val="00093518"/>
    <w:rsid w:val="0009363C"/>
    <w:rsid w:val="000A1967"/>
    <w:rsid w:val="000A20AD"/>
    <w:rsid w:val="000A26DC"/>
    <w:rsid w:val="000A34E2"/>
    <w:rsid w:val="000A4424"/>
    <w:rsid w:val="000A53A4"/>
    <w:rsid w:val="000A579A"/>
    <w:rsid w:val="000A58C4"/>
    <w:rsid w:val="000A63A1"/>
    <w:rsid w:val="000A7AFF"/>
    <w:rsid w:val="000A7C2A"/>
    <w:rsid w:val="000B0B17"/>
    <w:rsid w:val="000B2DD6"/>
    <w:rsid w:val="000B46DC"/>
    <w:rsid w:val="000B5344"/>
    <w:rsid w:val="000B757B"/>
    <w:rsid w:val="000C2D98"/>
    <w:rsid w:val="000C32FA"/>
    <w:rsid w:val="000C3945"/>
    <w:rsid w:val="000C3CEF"/>
    <w:rsid w:val="000C4284"/>
    <w:rsid w:val="000C5050"/>
    <w:rsid w:val="000C5DF3"/>
    <w:rsid w:val="000C7659"/>
    <w:rsid w:val="000D0F5A"/>
    <w:rsid w:val="000D1888"/>
    <w:rsid w:val="000D3ADE"/>
    <w:rsid w:val="000D3DAB"/>
    <w:rsid w:val="000D4DF8"/>
    <w:rsid w:val="000D6139"/>
    <w:rsid w:val="000D75F7"/>
    <w:rsid w:val="000E1148"/>
    <w:rsid w:val="000E1757"/>
    <w:rsid w:val="000E197D"/>
    <w:rsid w:val="000E1DC5"/>
    <w:rsid w:val="000E2BA4"/>
    <w:rsid w:val="000E2F9E"/>
    <w:rsid w:val="000E39F0"/>
    <w:rsid w:val="000E3E12"/>
    <w:rsid w:val="000E46D7"/>
    <w:rsid w:val="000E5102"/>
    <w:rsid w:val="000E64CC"/>
    <w:rsid w:val="000E6CAF"/>
    <w:rsid w:val="000E6D1C"/>
    <w:rsid w:val="000E7413"/>
    <w:rsid w:val="000F1803"/>
    <w:rsid w:val="000F18AC"/>
    <w:rsid w:val="000F217C"/>
    <w:rsid w:val="000F2807"/>
    <w:rsid w:val="000F3DCD"/>
    <w:rsid w:val="000F458F"/>
    <w:rsid w:val="000F5558"/>
    <w:rsid w:val="000F595F"/>
    <w:rsid w:val="000F6E21"/>
    <w:rsid w:val="000F74E9"/>
    <w:rsid w:val="000F79C6"/>
    <w:rsid w:val="0010035B"/>
    <w:rsid w:val="00101ABE"/>
    <w:rsid w:val="00103317"/>
    <w:rsid w:val="00103C99"/>
    <w:rsid w:val="00104621"/>
    <w:rsid w:val="0010533E"/>
    <w:rsid w:val="00105DA3"/>
    <w:rsid w:val="0010655B"/>
    <w:rsid w:val="0010689F"/>
    <w:rsid w:val="00106F50"/>
    <w:rsid w:val="00107E28"/>
    <w:rsid w:val="0011043B"/>
    <w:rsid w:val="0011071E"/>
    <w:rsid w:val="0011115D"/>
    <w:rsid w:val="001111DA"/>
    <w:rsid w:val="0011137D"/>
    <w:rsid w:val="00111483"/>
    <w:rsid w:val="001114F8"/>
    <w:rsid w:val="00111550"/>
    <w:rsid w:val="001129BA"/>
    <w:rsid w:val="001138AD"/>
    <w:rsid w:val="00114CB9"/>
    <w:rsid w:val="00115F43"/>
    <w:rsid w:val="001163BE"/>
    <w:rsid w:val="001175C0"/>
    <w:rsid w:val="001176C5"/>
    <w:rsid w:val="00117867"/>
    <w:rsid w:val="00120226"/>
    <w:rsid w:val="00121AB8"/>
    <w:rsid w:val="00124014"/>
    <w:rsid w:val="00125A71"/>
    <w:rsid w:val="001260F5"/>
    <w:rsid w:val="0013010C"/>
    <w:rsid w:val="001308D7"/>
    <w:rsid w:val="00130A00"/>
    <w:rsid w:val="00130E9A"/>
    <w:rsid w:val="001318DA"/>
    <w:rsid w:val="00132C86"/>
    <w:rsid w:val="00133009"/>
    <w:rsid w:val="0013422A"/>
    <w:rsid w:val="00135E76"/>
    <w:rsid w:val="00135EF2"/>
    <w:rsid w:val="001369FA"/>
    <w:rsid w:val="00137C27"/>
    <w:rsid w:val="00137DAD"/>
    <w:rsid w:val="00140387"/>
    <w:rsid w:val="001404C8"/>
    <w:rsid w:val="0014103F"/>
    <w:rsid w:val="00141DBD"/>
    <w:rsid w:val="00142BF5"/>
    <w:rsid w:val="00142DCB"/>
    <w:rsid w:val="00143612"/>
    <w:rsid w:val="001461B1"/>
    <w:rsid w:val="00146C0A"/>
    <w:rsid w:val="001474BD"/>
    <w:rsid w:val="00147A68"/>
    <w:rsid w:val="0015192A"/>
    <w:rsid w:val="00157F9D"/>
    <w:rsid w:val="001611D1"/>
    <w:rsid w:val="00161887"/>
    <w:rsid w:val="00161CFC"/>
    <w:rsid w:val="0016274E"/>
    <w:rsid w:val="00162EEB"/>
    <w:rsid w:val="001634D6"/>
    <w:rsid w:val="00163592"/>
    <w:rsid w:val="0016381A"/>
    <w:rsid w:val="00164C1E"/>
    <w:rsid w:val="00164DEB"/>
    <w:rsid w:val="00164EE8"/>
    <w:rsid w:val="001668A1"/>
    <w:rsid w:val="001678FB"/>
    <w:rsid w:val="0017025E"/>
    <w:rsid w:val="001711A1"/>
    <w:rsid w:val="00171327"/>
    <w:rsid w:val="00171F56"/>
    <w:rsid w:val="001735E3"/>
    <w:rsid w:val="00175112"/>
    <w:rsid w:val="001768B9"/>
    <w:rsid w:val="001769C4"/>
    <w:rsid w:val="00177EF8"/>
    <w:rsid w:val="00181D5A"/>
    <w:rsid w:val="00184282"/>
    <w:rsid w:val="00184F77"/>
    <w:rsid w:val="001856A1"/>
    <w:rsid w:val="00187C2E"/>
    <w:rsid w:val="00192A21"/>
    <w:rsid w:val="00192FAC"/>
    <w:rsid w:val="001930AD"/>
    <w:rsid w:val="00193187"/>
    <w:rsid w:val="00194665"/>
    <w:rsid w:val="001947A3"/>
    <w:rsid w:val="0019491D"/>
    <w:rsid w:val="00194A61"/>
    <w:rsid w:val="00194C12"/>
    <w:rsid w:val="0019543C"/>
    <w:rsid w:val="001977D2"/>
    <w:rsid w:val="0019799A"/>
    <w:rsid w:val="001A248E"/>
    <w:rsid w:val="001A5992"/>
    <w:rsid w:val="001A599B"/>
    <w:rsid w:val="001A6348"/>
    <w:rsid w:val="001B18F3"/>
    <w:rsid w:val="001B1C0C"/>
    <w:rsid w:val="001B3462"/>
    <w:rsid w:val="001B39DD"/>
    <w:rsid w:val="001B46D2"/>
    <w:rsid w:val="001B52A6"/>
    <w:rsid w:val="001B5D97"/>
    <w:rsid w:val="001B6A9F"/>
    <w:rsid w:val="001B71AC"/>
    <w:rsid w:val="001C049E"/>
    <w:rsid w:val="001C1088"/>
    <w:rsid w:val="001C175C"/>
    <w:rsid w:val="001C3F23"/>
    <w:rsid w:val="001C555F"/>
    <w:rsid w:val="001C5A87"/>
    <w:rsid w:val="001C5F3E"/>
    <w:rsid w:val="001C626A"/>
    <w:rsid w:val="001D047F"/>
    <w:rsid w:val="001D10FC"/>
    <w:rsid w:val="001D18BE"/>
    <w:rsid w:val="001D2531"/>
    <w:rsid w:val="001D2A4F"/>
    <w:rsid w:val="001D2AE6"/>
    <w:rsid w:val="001D2C9C"/>
    <w:rsid w:val="001D4386"/>
    <w:rsid w:val="001D4770"/>
    <w:rsid w:val="001D4A17"/>
    <w:rsid w:val="001D4B9C"/>
    <w:rsid w:val="001D69F6"/>
    <w:rsid w:val="001D7542"/>
    <w:rsid w:val="001E2C67"/>
    <w:rsid w:val="001E3618"/>
    <w:rsid w:val="001E3849"/>
    <w:rsid w:val="001E49F5"/>
    <w:rsid w:val="001E4C2E"/>
    <w:rsid w:val="001E5840"/>
    <w:rsid w:val="001E5FFC"/>
    <w:rsid w:val="001E6198"/>
    <w:rsid w:val="001E7E40"/>
    <w:rsid w:val="001F12B2"/>
    <w:rsid w:val="001F276E"/>
    <w:rsid w:val="001F2CD3"/>
    <w:rsid w:val="001F2FD0"/>
    <w:rsid w:val="001F3F96"/>
    <w:rsid w:val="001F51BD"/>
    <w:rsid w:val="001F59B1"/>
    <w:rsid w:val="00200BAF"/>
    <w:rsid w:val="002010A5"/>
    <w:rsid w:val="00202CA0"/>
    <w:rsid w:val="002030F5"/>
    <w:rsid w:val="002034E4"/>
    <w:rsid w:val="0020350B"/>
    <w:rsid w:val="002038E0"/>
    <w:rsid w:val="002039C9"/>
    <w:rsid w:val="00204E42"/>
    <w:rsid w:val="00205733"/>
    <w:rsid w:val="00206F26"/>
    <w:rsid w:val="00210543"/>
    <w:rsid w:val="0021171D"/>
    <w:rsid w:val="0021184E"/>
    <w:rsid w:val="0021302E"/>
    <w:rsid w:val="00214437"/>
    <w:rsid w:val="0021491A"/>
    <w:rsid w:val="00214A68"/>
    <w:rsid w:val="002155EC"/>
    <w:rsid w:val="00215990"/>
    <w:rsid w:val="00216C41"/>
    <w:rsid w:val="00217B78"/>
    <w:rsid w:val="00220D0C"/>
    <w:rsid w:val="00220FA0"/>
    <w:rsid w:val="002213EA"/>
    <w:rsid w:val="002221EE"/>
    <w:rsid w:val="00222A41"/>
    <w:rsid w:val="002233ED"/>
    <w:rsid w:val="00224477"/>
    <w:rsid w:val="00224E4F"/>
    <w:rsid w:val="0022545D"/>
    <w:rsid w:val="00225B09"/>
    <w:rsid w:val="00227F59"/>
    <w:rsid w:val="00231EAE"/>
    <w:rsid w:val="002320B5"/>
    <w:rsid w:val="00232498"/>
    <w:rsid w:val="0023644F"/>
    <w:rsid w:val="002429D0"/>
    <w:rsid w:val="00242EC2"/>
    <w:rsid w:val="0024354F"/>
    <w:rsid w:val="00244BC7"/>
    <w:rsid w:val="00244FEE"/>
    <w:rsid w:val="00246735"/>
    <w:rsid w:val="00250815"/>
    <w:rsid w:val="00251AEB"/>
    <w:rsid w:val="002522C1"/>
    <w:rsid w:val="002536D4"/>
    <w:rsid w:val="0025451A"/>
    <w:rsid w:val="00254B1E"/>
    <w:rsid w:val="00255427"/>
    <w:rsid w:val="002567AE"/>
    <w:rsid w:val="00260637"/>
    <w:rsid w:val="0026173F"/>
    <w:rsid w:val="00262C89"/>
    <w:rsid w:val="0026340B"/>
    <w:rsid w:val="00263C50"/>
    <w:rsid w:val="0026526E"/>
    <w:rsid w:val="00265506"/>
    <w:rsid w:val="00266197"/>
    <w:rsid w:val="00266EA9"/>
    <w:rsid w:val="00266ED2"/>
    <w:rsid w:val="00271129"/>
    <w:rsid w:val="00271D34"/>
    <w:rsid w:val="00272752"/>
    <w:rsid w:val="00273F98"/>
    <w:rsid w:val="00280DBA"/>
    <w:rsid w:val="00281CA9"/>
    <w:rsid w:val="002839AA"/>
    <w:rsid w:val="00283D42"/>
    <w:rsid w:val="00284C03"/>
    <w:rsid w:val="0028530B"/>
    <w:rsid w:val="00285C23"/>
    <w:rsid w:val="00286732"/>
    <w:rsid w:val="00287884"/>
    <w:rsid w:val="00287B82"/>
    <w:rsid w:val="00291E28"/>
    <w:rsid w:val="00292ADE"/>
    <w:rsid w:val="00292B62"/>
    <w:rsid w:val="00294408"/>
    <w:rsid w:val="00294DE8"/>
    <w:rsid w:val="00295BF8"/>
    <w:rsid w:val="00295EFB"/>
    <w:rsid w:val="00296231"/>
    <w:rsid w:val="0029658E"/>
    <w:rsid w:val="002967FD"/>
    <w:rsid w:val="00296B7B"/>
    <w:rsid w:val="00296BBB"/>
    <w:rsid w:val="00297FCF"/>
    <w:rsid w:val="002A002C"/>
    <w:rsid w:val="002A0164"/>
    <w:rsid w:val="002A01E3"/>
    <w:rsid w:val="002A1A17"/>
    <w:rsid w:val="002A1D23"/>
    <w:rsid w:val="002A2354"/>
    <w:rsid w:val="002A2D0D"/>
    <w:rsid w:val="002A31EB"/>
    <w:rsid w:val="002A42BE"/>
    <w:rsid w:val="002A463E"/>
    <w:rsid w:val="002A4882"/>
    <w:rsid w:val="002A4D62"/>
    <w:rsid w:val="002A64C6"/>
    <w:rsid w:val="002A6A89"/>
    <w:rsid w:val="002A6C6A"/>
    <w:rsid w:val="002A7144"/>
    <w:rsid w:val="002B115A"/>
    <w:rsid w:val="002B211B"/>
    <w:rsid w:val="002B59D7"/>
    <w:rsid w:val="002B6825"/>
    <w:rsid w:val="002B6B71"/>
    <w:rsid w:val="002C0C02"/>
    <w:rsid w:val="002C1966"/>
    <w:rsid w:val="002C2A96"/>
    <w:rsid w:val="002C406A"/>
    <w:rsid w:val="002C6912"/>
    <w:rsid w:val="002C6AE9"/>
    <w:rsid w:val="002C736E"/>
    <w:rsid w:val="002D06A9"/>
    <w:rsid w:val="002D0C0F"/>
    <w:rsid w:val="002D497A"/>
    <w:rsid w:val="002D4D63"/>
    <w:rsid w:val="002D4D6B"/>
    <w:rsid w:val="002D631E"/>
    <w:rsid w:val="002D6AE6"/>
    <w:rsid w:val="002D6BD8"/>
    <w:rsid w:val="002D760F"/>
    <w:rsid w:val="002D7B92"/>
    <w:rsid w:val="002E0541"/>
    <w:rsid w:val="002E0E3F"/>
    <w:rsid w:val="002E1C38"/>
    <w:rsid w:val="002E2804"/>
    <w:rsid w:val="002E2EEC"/>
    <w:rsid w:val="002E376A"/>
    <w:rsid w:val="002E37B0"/>
    <w:rsid w:val="002E44B0"/>
    <w:rsid w:val="002E483A"/>
    <w:rsid w:val="002E4B64"/>
    <w:rsid w:val="002E55B7"/>
    <w:rsid w:val="002E5CFB"/>
    <w:rsid w:val="002E681B"/>
    <w:rsid w:val="002E716E"/>
    <w:rsid w:val="002F1623"/>
    <w:rsid w:val="002F2C91"/>
    <w:rsid w:val="002F3E13"/>
    <w:rsid w:val="002F4153"/>
    <w:rsid w:val="002F4363"/>
    <w:rsid w:val="002F4D82"/>
    <w:rsid w:val="002F54D4"/>
    <w:rsid w:val="002F583B"/>
    <w:rsid w:val="002F62DA"/>
    <w:rsid w:val="002F6500"/>
    <w:rsid w:val="002F6B43"/>
    <w:rsid w:val="002F7388"/>
    <w:rsid w:val="002F7BDD"/>
    <w:rsid w:val="00300A25"/>
    <w:rsid w:val="003015CC"/>
    <w:rsid w:val="00301930"/>
    <w:rsid w:val="003028F5"/>
    <w:rsid w:val="00303E4A"/>
    <w:rsid w:val="0030404A"/>
    <w:rsid w:val="003059D7"/>
    <w:rsid w:val="00310E26"/>
    <w:rsid w:val="003112AE"/>
    <w:rsid w:val="00311E99"/>
    <w:rsid w:val="00312CED"/>
    <w:rsid w:val="003134A5"/>
    <w:rsid w:val="0031498B"/>
    <w:rsid w:val="00316967"/>
    <w:rsid w:val="003173D1"/>
    <w:rsid w:val="00317FD7"/>
    <w:rsid w:val="0032429C"/>
    <w:rsid w:val="0032452F"/>
    <w:rsid w:val="00324612"/>
    <w:rsid w:val="0032513B"/>
    <w:rsid w:val="00325E94"/>
    <w:rsid w:val="00326CD2"/>
    <w:rsid w:val="003273AD"/>
    <w:rsid w:val="00327B53"/>
    <w:rsid w:val="00330CCD"/>
    <w:rsid w:val="00331853"/>
    <w:rsid w:val="00335663"/>
    <w:rsid w:val="00336FF7"/>
    <w:rsid w:val="00337CDE"/>
    <w:rsid w:val="00340785"/>
    <w:rsid w:val="00341586"/>
    <w:rsid w:val="00341F1D"/>
    <w:rsid w:val="003438A8"/>
    <w:rsid w:val="00343B36"/>
    <w:rsid w:val="00346008"/>
    <w:rsid w:val="0034663B"/>
    <w:rsid w:val="003478B3"/>
    <w:rsid w:val="003513E8"/>
    <w:rsid w:val="00353734"/>
    <w:rsid w:val="003541F9"/>
    <w:rsid w:val="0035575C"/>
    <w:rsid w:val="00356DC1"/>
    <w:rsid w:val="00357E23"/>
    <w:rsid w:val="00360A83"/>
    <w:rsid w:val="003615CA"/>
    <w:rsid w:val="00361ABE"/>
    <w:rsid w:val="00362EB6"/>
    <w:rsid w:val="003641B1"/>
    <w:rsid w:val="00364B7A"/>
    <w:rsid w:val="00364C92"/>
    <w:rsid w:val="003656D0"/>
    <w:rsid w:val="0036656D"/>
    <w:rsid w:val="00366CF1"/>
    <w:rsid w:val="003673DB"/>
    <w:rsid w:val="00367E73"/>
    <w:rsid w:val="00370DDD"/>
    <w:rsid w:val="003713F0"/>
    <w:rsid w:val="00371919"/>
    <w:rsid w:val="00372583"/>
    <w:rsid w:val="00373CD1"/>
    <w:rsid w:val="00373E63"/>
    <w:rsid w:val="0037406D"/>
    <w:rsid w:val="003758D9"/>
    <w:rsid w:val="00377E71"/>
    <w:rsid w:val="0038042C"/>
    <w:rsid w:val="00381BD0"/>
    <w:rsid w:val="00381D1E"/>
    <w:rsid w:val="00381E28"/>
    <w:rsid w:val="003829BD"/>
    <w:rsid w:val="00382D2E"/>
    <w:rsid w:val="00384138"/>
    <w:rsid w:val="00384BF7"/>
    <w:rsid w:val="003856F5"/>
    <w:rsid w:val="00385D84"/>
    <w:rsid w:val="00391B65"/>
    <w:rsid w:val="00391B71"/>
    <w:rsid w:val="0039284A"/>
    <w:rsid w:val="0039465D"/>
    <w:rsid w:val="0039579C"/>
    <w:rsid w:val="003957A6"/>
    <w:rsid w:val="003A0590"/>
    <w:rsid w:val="003A28A8"/>
    <w:rsid w:val="003A33BB"/>
    <w:rsid w:val="003A3677"/>
    <w:rsid w:val="003A38EE"/>
    <w:rsid w:val="003A5F2C"/>
    <w:rsid w:val="003A6E49"/>
    <w:rsid w:val="003A729D"/>
    <w:rsid w:val="003B09A0"/>
    <w:rsid w:val="003B1B11"/>
    <w:rsid w:val="003B25BA"/>
    <w:rsid w:val="003B2791"/>
    <w:rsid w:val="003B2BFC"/>
    <w:rsid w:val="003B31D8"/>
    <w:rsid w:val="003B3EA8"/>
    <w:rsid w:val="003B477C"/>
    <w:rsid w:val="003B48EE"/>
    <w:rsid w:val="003B4F01"/>
    <w:rsid w:val="003B529B"/>
    <w:rsid w:val="003B592E"/>
    <w:rsid w:val="003B6713"/>
    <w:rsid w:val="003B7ACA"/>
    <w:rsid w:val="003B7D5C"/>
    <w:rsid w:val="003B7DEA"/>
    <w:rsid w:val="003C0FDA"/>
    <w:rsid w:val="003C1F97"/>
    <w:rsid w:val="003C209E"/>
    <w:rsid w:val="003C4F08"/>
    <w:rsid w:val="003C6FE5"/>
    <w:rsid w:val="003D0D0C"/>
    <w:rsid w:val="003D35FC"/>
    <w:rsid w:val="003D43E3"/>
    <w:rsid w:val="003D4781"/>
    <w:rsid w:val="003D710C"/>
    <w:rsid w:val="003E07EE"/>
    <w:rsid w:val="003E0E9A"/>
    <w:rsid w:val="003E1279"/>
    <w:rsid w:val="003E43EB"/>
    <w:rsid w:val="003E4BD9"/>
    <w:rsid w:val="003E682C"/>
    <w:rsid w:val="003E6FE4"/>
    <w:rsid w:val="003E727E"/>
    <w:rsid w:val="003F0109"/>
    <w:rsid w:val="003F08A3"/>
    <w:rsid w:val="003F0ADB"/>
    <w:rsid w:val="003F0C97"/>
    <w:rsid w:val="003F0D61"/>
    <w:rsid w:val="003F1E3F"/>
    <w:rsid w:val="003F45C2"/>
    <w:rsid w:val="003F5BAE"/>
    <w:rsid w:val="003F6B42"/>
    <w:rsid w:val="003F7DE4"/>
    <w:rsid w:val="004007A5"/>
    <w:rsid w:val="00401BBA"/>
    <w:rsid w:val="00401F67"/>
    <w:rsid w:val="00403386"/>
    <w:rsid w:val="004055A7"/>
    <w:rsid w:val="0040645F"/>
    <w:rsid w:val="00406C29"/>
    <w:rsid w:val="00411812"/>
    <w:rsid w:val="004136DF"/>
    <w:rsid w:val="004145E5"/>
    <w:rsid w:val="0041535D"/>
    <w:rsid w:val="004164CA"/>
    <w:rsid w:val="004168C6"/>
    <w:rsid w:val="004175EE"/>
    <w:rsid w:val="00420D55"/>
    <w:rsid w:val="00421AA6"/>
    <w:rsid w:val="0042249A"/>
    <w:rsid w:val="004229EF"/>
    <w:rsid w:val="00423CBE"/>
    <w:rsid w:val="004242AF"/>
    <w:rsid w:val="00424CA9"/>
    <w:rsid w:val="00425DE7"/>
    <w:rsid w:val="00426A18"/>
    <w:rsid w:val="004314F0"/>
    <w:rsid w:val="004327CF"/>
    <w:rsid w:val="00432D6D"/>
    <w:rsid w:val="00434B09"/>
    <w:rsid w:val="00434E81"/>
    <w:rsid w:val="004362AE"/>
    <w:rsid w:val="00437972"/>
    <w:rsid w:val="00437B7D"/>
    <w:rsid w:val="0044087D"/>
    <w:rsid w:val="00440CFF"/>
    <w:rsid w:val="00441894"/>
    <w:rsid w:val="00441AD4"/>
    <w:rsid w:val="0044276E"/>
    <w:rsid w:val="004428C2"/>
    <w:rsid w:val="00442D62"/>
    <w:rsid w:val="004447C9"/>
    <w:rsid w:val="00444A9D"/>
    <w:rsid w:val="00445A45"/>
    <w:rsid w:val="00446D93"/>
    <w:rsid w:val="0044733F"/>
    <w:rsid w:val="00450463"/>
    <w:rsid w:val="00451C03"/>
    <w:rsid w:val="004528A0"/>
    <w:rsid w:val="00453476"/>
    <w:rsid w:val="00455502"/>
    <w:rsid w:val="00455E89"/>
    <w:rsid w:val="00456845"/>
    <w:rsid w:val="00457737"/>
    <w:rsid w:val="00457F31"/>
    <w:rsid w:val="00460056"/>
    <w:rsid w:val="00460D6A"/>
    <w:rsid w:val="00460FC3"/>
    <w:rsid w:val="0046166E"/>
    <w:rsid w:val="00461A51"/>
    <w:rsid w:val="00461ADF"/>
    <w:rsid w:val="00462FB4"/>
    <w:rsid w:val="004648B1"/>
    <w:rsid w:val="00465843"/>
    <w:rsid w:val="004658A8"/>
    <w:rsid w:val="0047093B"/>
    <w:rsid w:val="00473DF9"/>
    <w:rsid w:val="00473E1C"/>
    <w:rsid w:val="004761A8"/>
    <w:rsid w:val="00476562"/>
    <w:rsid w:val="00476CC0"/>
    <w:rsid w:val="004810C7"/>
    <w:rsid w:val="0048242D"/>
    <w:rsid w:val="00483B72"/>
    <w:rsid w:val="0048452E"/>
    <w:rsid w:val="004845BE"/>
    <w:rsid w:val="00485001"/>
    <w:rsid w:val="004860FB"/>
    <w:rsid w:val="00486586"/>
    <w:rsid w:val="00486679"/>
    <w:rsid w:val="004872AA"/>
    <w:rsid w:val="004873AD"/>
    <w:rsid w:val="00490CA2"/>
    <w:rsid w:val="004961CE"/>
    <w:rsid w:val="0049627A"/>
    <w:rsid w:val="0049633F"/>
    <w:rsid w:val="004A08B7"/>
    <w:rsid w:val="004A1234"/>
    <w:rsid w:val="004A1381"/>
    <w:rsid w:val="004A2685"/>
    <w:rsid w:val="004A2B98"/>
    <w:rsid w:val="004A37C6"/>
    <w:rsid w:val="004A397B"/>
    <w:rsid w:val="004A3E71"/>
    <w:rsid w:val="004B0CC2"/>
    <w:rsid w:val="004B1DBC"/>
    <w:rsid w:val="004B2078"/>
    <w:rsid w:val="004B342D"/>
    <w:rsid w:val="004B3B54"/>
    <w:rsid w:val="004B3D9B"/>
    <w:rsid w:val="004B3F2B"/>
    <w:rsid w:val="004B4C25"/>
    <w:rsid w:val="004B4DB5"/>
    <w:rsid w:val="004B5A70"/>
    <w:rsid w:val="004B5F23"/>
    <w:rsid w:val="004B618C"/>
    <w:rsid w:val="004B6FDB"/>
    <w:rsid w:val="004B70F7"/>
    <w:rsid w:val="004B79E5"/>
    <w:rsid w:val="004B7FD7"/>
    <w:rsid w:val="004C0761"/>
    <w:rsid w:val="004C0F6D"/>
    <w:rsid w:val="004C2117"/>
    <w:rsid w:val="004C2EDE"/>
    <w:rsid w:val="004C392E"/>
    <w:rsid w:val="004C3BA4"/>
    <w:rsid w:val="004C3F19"/>
    <w:rsid w:val="004C5ED1"/>
    <w:rsid w:val="004C6B7E"/>
    <w:rsid w:val="004D0BD7"/>
    <w:rsid w:val="004D1CDE"/>
    <w:rsid w:val="004D2EBF"/>
    <w:rsid w:val="004D4C3B"/>
    <w:rsid w:val="004D4E4B"/>
    <w:rsid w:val="004D5638"/>
    <w:rsid w:val="004D697B"/>
    <w:rsid w:val="004D6E3F"/>
    <w:rsid w:val="004D7ECC"/>
    <w:rsid w:val="004D7FB2"/>
    <w:rsid w:val="004E01A1"/>
    <w:rsid w:val="004E0625"/>
    <w:rsid w:val="004E2AD4"/>
    <w:rsid w:val="004E67B3"/>
    <w:rsid w:val="004F10EA"/>
    <w:rsid w:val="004F2A90"/>
    <w:rsid w:val="004F36EF"/>
    <w:rsid w:val="004F5D53"/>
    <w:rsid w:val="004F7BB1"/>
    <w:rsid w:val="00500795"/>
    <w:rsid w:val="00501BC7"/>
    <w:rsid w:val="00501CD9"/>
    <w:rsid w:val="0050397E"/>
    <w:rsid w:val="0050415A"/>
    <w:rsid w:val="0050455E"/>
    <w:rsid w:val="005047AC"/>
    <w:rsid w:val="00505139"/>
    <w:rsid w:val="005060A4"/>
    <w:rsid w:val="00510390"/>
    <w:rsid w:val="00510BD5"/>
    <w:rsid w:val="005124FF"/>
    <w:rsid w:val="005125A2"/>
    <w:rsid w:val="00512F9F"/>
    <w:rsid w:val="00515405"/>
    <w:rsid w:val="00517A50"/>
    <w:rsid w:val="005206B8"/>
    <w:rsid w:val="00521972"/>
    <w:rsid w:val="00523557"/>
    <w:rsid w:val="005235B4"/>
    <w:rsid w:val="00524616"/>
    <w:rsid w:val="00524AA8"/>
    <w:rsid w:val="00524EB0"/>
    <w:rsid w:val="0052677C"/>
    <w:rsid w:val="00526AAE"/>
    <w:rsid w:val="0053005F"/>
    <w:rsid w:val="00531253"/>
    <w:rsid w:val="00531CBB"/>
    <w:rsid w:val="0053264D"/>
    <w:rsid w:val="00532E43"/>
    <w:rsid w:val="00532F60"/>
    <w:rsid w:val="005332AB"/>
    <w:rsid w:val="00533D5A"/>
    <w:rsid w:val="00534A8E"/>
    <w:rsid w:val="005363F6"/>
    <w:rsid w:val="0053644E"/>
    <w:rsid w:val="0053676A"/>
    <w:rsid w:val="00537805"/>
    <w:rsid w:val="00541082"/>
    <w:rsid w:val="005411F2"/>
    <w:rsid w:val="005415A9"/>
    <w:rsid w:val="00541D63"/>
    <w:rsid w:val="00544CB1"/>
    <w:rsid w:val="005453E4"/>
    <w:rsid w:val="00545CAE"/>
    <w:rsid w:val="0054622C"/>
    <w:rsid w:val="005464F4"/>
    <w:rsid w:val="00546B7B"/>
    <w:rsid w:val="00547620"/>
    <w:rsid w:val="00547CB9"/>
    <w:rsid w:val="0055183F"/>
    <w:rsid w:val="00551C66"/>
    <w:rsid w:val="00552221"/>
    <w:rsid w:val="0055340E"/>
    <w:rsid w:val="005535E2"/>
    <w:rsid w:val="005539C5"/>
    <w:rsid w:val="00554E26"/>
    <w:rsid w:val="00555603"/>
    <w:rsid w:val="005570CB"/>
    <w:rsid w:val="005571A6"/>
    <w:rsid w:val="00557897"/>
    <w:rsid w:val="005579B7"/>
    <w:rsid w:val="00557F37"/>
    <w:rsid w:val="00560EC7"/>
    <w:rsid w:val="005626EC"/>
    <w:rsid w:val="005627CF"/>
    <w:rsid w:val="00562EF3"/>
    <w:rsid w:val="00563EC3"/>
    <w:rsid w:val="0056427E"/>
    <w:rsid w:val="00564CC1"/>
    <w:rsid w:val="00564E0C"/>
    <w:rsid w:val="00565195"/>
    <w:rsid w:val="005652ED"/>
    <w:rsid w:val="00565841"/>
    <w:rsid w:val="00566AB1"/>
    <w:rsid w:val="00566E4B"/>
    <w:rsid w:val="0056736B"/>
    <w:rsid w:val="0057051C"/>
    <w:rsid w:val="005706C9"/>
    <w:rsid w:val="00571371"/>
    <w:rsid w:val="00572E89"/>
    <w:rsid w:val="00574744"/>
    <w:rsid w:val="00575EDB"/>
    <w:rsid w:val="005768FB"/>
    <w:rsid w:val="00576A72"/>
    <w:rsid w:val="00576D50"/>
    <w:rsid w:val="00577D12"/>
    <w:rsid w:val="005806A9"/>
    <w:rsid w:val="005811D7"/>
    <w:rsid w:val="00585D1E"/>
    <w:rsid w:val="005867B3"/>
    <w:rsid w:val="00586E1B"/>
    <w:rsid w:val="00587D7B"/>
    <w:rsid w:val="0059174B"/>
    <w:rsid w:val="0059529A"/>
    <w:rsid w:val="005961C6"/>
    <w:rsid w:val="00596BEE"/>
    <w:rsid w:val="005A129F"/>
    <w:rsid w:val="005A1373"/>
    <w:rsid w:val="005A4942"/>
    <w:rsid w:val="005A4E18"/>
    <w:rsid w:val="005A5111"/>
    <w:rsid w:val="005A5B1D"/>
    <w:rsid w:val="005B5CBD"/>
    <w:rsid w:val="005B5CEB"/>
    <w:rsid w:val="005B71B7"/>
    <w:rsid w:val="005C015B"/>
    <w:rsid w:val="005C06C9"/>
    <w:rsid w:val="005C1E4F"/>
    <w:rsid w:val="005C23A3"/>
    <w:rsid w:val="005C2DBE"/>
    <w:rsid w:val="005C2EFE"/>
    <w:rsid w:val="005C666E"/>
    <w:rsid w:val="005C7508"/>
    <w:rsid w:val="005C7A00"/>
    <w:rsid w:val="005C7FED"/>
    <w:rsid w:val="005D0083"/>
    <w:rsid w:val="005D01C8"/>
    <w:rsid w:val="005D1A6B"/>
    <w:rsid w:val="005D286E"/>
    <w:rsid w:val="005D3E64"/>
    <w:rsid w:val="005D4205"/>
    <w:rsid w:val="005D444A"/>
    <w:rsid w:val="005D5358"/>
    <w:rsid w:val="005D5AB3"/>
    <w:rsid w:val="005D65CC"/>
    <w:rsid w:val="005D66CE"/>
    <w:rsid w:val="005D713D"/>
    <w:rsid w:val="005D7F94"/>
    <w:rsid w:val="005E0D0D"/>
    <w:rsid w:val="005E1880"/>
    <w:rsid w:val="005E2DE2"/>
    <w:rsid w:val="005E3769"/>
    <w:rsid w:val="005E3D1B"/>
    <w:rsid w:val="005E5485"/>
    <w:rsid w:val="005E6884"/>
    <w:rsid w:val="005E6F6B"/>
    <w:rsid w:val="005E72C9"/>
    <w:rsid w:val="005E7A25"/>
    <w:rsid w:val="005F030C"/>
    <w:rsid w:val="005F08FF"/>
    <w:rsid w:val="005F1331"/>
    <w:rsid w:val="005F1645"/>
    <w:rsid w:val="005F2514"/>
    <w:rsid w:val="005F2545"/>
    <w:rsid w:val="005F254F"/>
    <w:rsid w:val="005F2D63"/>
    <w:rsid w:val="005F4344"/>
    <w:rsid w:val="005F5DE4"/>
    <w:rsid w:val="005F77B9"/>
    <w:rsid w:val="0060014E"/>
    <w:rsid w:val="00605D0A"/>
    <w:rsid w:val="00610EEC"/>
    <w:rsid w:val="006129FB"/>
    <w:rsid w:val="00612A6F"/>
    <w:rsid w:val="00612D5E"/>
    <w:rsid w:val="00613A29"/>
    <w:rsid w:val="00620B1D"/>
    <w:rsid w:val="00622BFE"/>
    <w:rsid w:val="006233D0"/>
    <w:rsid w:val="00623CDD"/>
    <w:rsid w:val="00624CC8"/>
    <w:rsid w:val="00626A0B"/>
    <w:rsid w:val="0062746E"/>
    <w:rsid w:val="006277B4"/>
    <w:rsid w:val="00627AC6"/>
    <w:rsid w:val="00630D82"/>
    <w:rsid w:val="00631684"/>
    <w:rsid w:val="006319B4"/>
    <w:rsid w:val="006329B6"/>
    <w:rsid w:val="006335C7"/>
    <w:rsid w:val="00635D6F"/>
    <w:rsid w:val="00635DC9"/>
    <w:rsid w:val="006368EA"/>
    <w:rsid w:val="00637B71"/>
    <w:rsid w:val="00642A0B"/>
    <w:rsid w:val="00642B88"/>
    <w:rsid w:val="00643451"/>
    <w:rsid w:val="0064380B"/>
    <w:rsid w:val="006444A0"/>
    <w:rsid w:val="00644F84"/>
    <w:rsid w:val="00646FDD"/>
    <w:rsid w:val="00647BC7"/>
    <w:rsid w:val="006513B0"/>
    <w:rsid w:val="00651B97"/>
    <w:rsid w:val="00653292"/>
    <w:rsid w:val="006536CB"/>
    <w:rsid w:val="006562C3"/>
    <w:rsid w:val="00656D79"/>
    <w:rsid w:val="00657E26"/>
    <w:rsid w:val="0066115D"/>
    <w:rsid w:val="00662882"/>
    <w:rsid w:val="00664BD6"/>
    <w:rsid w:val="00666363"/>
    <w:rsid w:val="0067052B"/>
    <w:rsid w:val="006708E2"/>
    <w:rsid w:val="00671DDD"/>
    <w:rsid w:val="00674565"/>
    <w:rsid w:val="00674A1C"/>
    <w:rsid w:val="00674C09"/>
    <w:rsid w:val="0067725E"/>
    <w:rsid w:val="00681B57"/>
    <w:rsid w:val="00681DCE"/>
    <w:rsid w:val="00683327"/>
    <w:rsid w:val="00683802"/>
    <w:rsid w:val="00684B44"/>
    <w:rsid w:val="00685D02"/>
    <w:rsid w:val="00686A4D"/>
    <w:rsid w:val="006872D3"/>
    <w:rsid w:val="00693D9A"/>
    <w:rsid w:val="00693DC8"/>
    <w:rsid w:val="006941E2"/>
    <w:rsid w:val="0069527F"/>
    <w:rsid w:val="00695781"/>
    <w:rsid w:val="0069783F"/>
    <w:rsid w:val="006A35D0"/>
    <w:rsid w:val="006A3A72"/>
    <w:rsid w:val="006A5510"/>
    <w:rsid w:val="006A746D"/>
    <w:rsid w:val="006B0442"/>
    <w:rsid w:val="006B0B79"/>
    <w:rsid w:val="006B1EFF"/>
    <w:rsid w:val="006B3241"/>
    <w:rsid w:val="006B5663"/>
    <w:rsid w:val="006B5890"/>
    <w:rsid w:val="006C0F2B"/>
    <w:rsid w:val="006C325B"/>
    <w:rsid w:val="006C3A40"/>
    <w:rsid w:val="006C40E4"/>
    <w:rsid w:val="006D070E"/>
    <w:rsid w:val="006D1EBC"/>
    <w:rsid w:val="006D3DCF"/>
    <w:rsid w:val="006D5375"/>
    <w:rsid w:val="006D65A2"/>
    <w:rsid w:val="006D67B3"/>
    <w:rsid w:val="006D70C3"/>
    <w:rsid w:val="006E02FF"/>
    <w:rsid w:val="006E0F39"/>
    <w:rsid w:val="006E114C"/>
    <w:rsid w:val="006E1B0A"/>
    <w:rsid w:val="006E1FB3"/>
    <w:rsid w:val="006E2188"/>
    <w:rsid w:val="006E21A4"/>
    <w:rsid w:val="006E24EF"/>
    <w:rsid w:val="006E2E46"/>
    <w:rsid w:val="006E2FFB"/>
    <w:rsid w:val="006E39BC"/>
    <w:rsid w:val="006E4C14"/>
    <w:rsid w:val="006E698A"/>
    <w:rsid w:val="006E6E06"/>
    <w:rsid w:val="006E7038"/>
    <w:rsid w:val="006E7B3A"/>
    <w:rsid w:val="006F2DCE"/>
    <w:rsid w:val="006F335D"/>
    <w:rsid w:val="006F3D9F"/>
    <w:rsid w:val="006F5A2F"/>
    <w:rsid w:val="006F677C"/>
    <w:rsid w:val="006F678A"/>
    <w:rsid w:val="006F7634"/>
    <w:rsid w:val="006F7979"/>
    <w:rsid w:val="006F7DE4"/>
    <w:rsid w:val="00700200"/>
    <w:rsid w:val="0070095A"/>
    <w:rsid w:val="007013FE"/>
    <w:rsid w:val="00701811"/>
    <w:rsid w:val="00702B7F"/>
    <w:rsid w:val="007036A5"/>
    <w:rsid w:val="00704EB8"/>
    <w:rsid w:val="00705012"/>
    <w:rsid w:val="007067C7"/>
    <w:rsid w:val="00707532"/>
    <w:rsid w:val="00707EC7"/>
    <w:rsid w:val="00710551"/>
    <w:rsid w:val="007117A0"/>
    <w:rsid w:val="0071199C"/>
    <w:rsid w:val="00712A27"/>
    <w:rsid w:val="00712F2A"/>
    <w:rsid w:val="0071332F"/>
    <w:rsid w:val="00714307"/>
    <w:rsid w:val="0071719A"/>
    <w:rsid w:val="007203D0"/>
    <w:rsid w:val="0072046D"/>
    <w:rsid w:val="00721A72"/>
    <w:rsid w:val="007224B0"/>
    <w:rsid w:val="00722CAD"/>
    <w:rsid w:val="00722FC3"/>
    <w:rsid w:val="007254BC"/>
    <w:rsid w:val="007256EE"/>
    <w:rsid w:val="00726179"/>
    <w:rsid w:val="00731D4B"/>
    <w:rsid w:val="00733912"/>
    <w:rsid w:val="00734095"/>
    <w:rsid w:val="007344DF"/>
    <w:rsid w:val="00734DC3"/>
    <w:rsid w:val="00735106"/>
    <w:rsid w:val="0073522A"/>
    <w:rsid w:val="00735E59"/>
    <w:rsid w:val="00736476"/>
    <w:rsid w:val="00740AA6"/>
    <w:rsid w:val="0074426B"/>
    <w:rsid w:val="007445A2"/>
    <w:rsid w:val="00745A7C"/>
    <w:rsid w:val="007468C0"/>
    <w:rsid w:val="00746A7E"/>
    <w:rsid w:val="00746EFB"/>
    <w:rsid w:val="00747586"/>
    <w:rsid w:val="00747B4C"/>
    <w:rsid w:val="0075134B"/>
    <w:rsid w:val="007518BA"/>
    <w:rsid w:val="00751B61"/>
    <w:rsid w:val="007520A0"/>
    <w:rsid w:val="0075257C"/>
    <w:rsid w:val="00752BED"/>
    <w:rsid w:val="00754CCD"/>
    <w:rsid w:val="00755A83"/>
    <w:rsid w:val="00756955"/>
    <w:rsid w:val="007601A2"/>
    <w:rsid w:val="0076074D"/>
    <w:rsid w:val="0076119F"/>
    <w:rsid w:val="00762961"/>
    <w:rsid w:val="00762CA9"/>
    <w:rsid w:val="00762E69"/>
    <w:rsid w:val="0076351E"/>
    <w:rsid w:val="00764385"/>
    <w:rsid w:val="00765978"/>
    <w:rsid w:val="00766320"/>
    <w:rsid w:val="00767A2F"/>
    <w:rsid w:val="00770EE5"/>
    <w:rsid w:val="00771213"/>
    <w:rsid w:val="007764EC"/>
    <w:rsid w:val="00777E64"/>
    <w:rsid w:val="00780802"/>
    <w:rsid w:val="00780E51"/>
    <w:rsid w:val="00781542"/>
    <w:rsid w:val="007822C3"/>
    <w:rsid w:val="007825F1"/>
    <w:rsid w:val="007875FD"/>
    <w:rsid w:val="00787F51"/>
    <w:rsid w:val="007905BD"/>
    <w:rsid w:val="007931CF"/>
    <w:rsid w:val="00794601"/>
    <w:rsid w:val="00795422"/>
    <w:rsid w:val="00795965"/>
    <w:rsid w:val="007959A0"/>
    <w:rsid w:val="0079797C"/>
    <w:rsid w:val="007A03C7"/>
    <w:rsid w:val="007A1B55"/>
    <w:rsid w:val="007A1C05"/>
    <w:rsid w:val="007A38EB"/>
    <w:rsid w:val="007A48BA"/>
    <w:rsid w:val="007A4AA0"/>
    <w:rsid w:val="007A573E"/>
    <w:rsid w:val="007A734A"/>
    <w:rsid w:val="007A770C"/>
    <w:rsid w:val="007B3539"/>
    <w:rsid w:val="007B3643"/>
    <w:rsid w:val="007B3AB2"/>
    <w:rsid w:val="007B4770"/>
    <w:rsid w:val="007B7E25"/>
    <w:rsid w:val="007C2F0B"/>
    <w:rsid w:val="007C6E23"/>
    <w:rsid w:val="007D0A97"/>
    <w:rsid w:val="007D0E22"/>
    <w:rsid w:val="007D1044"/>
    <w:rsid w:val="007D2B40"/>
    <w:rsid w:val="007D3A86"/>
    <w:rsid w:val="007D41B1"/>
    <w:rsid w:val="007D486B"/>
    <w:rsid w:val="007D56D4"/>
    <w:rsid w:val="007D6164"/>
    <w:rsid w:val="007E03AA"/>
    <w:rsid w:val="007E1ACF"/>
    <w:rsid w:val="007E33D8"/>
    <w:rsid w:val="007E3BF8"/>
    <w:rsid w:val="007E60E1"/>
    <w:rsid w:val="007F06A5"/>
    <w:rsid w:val="007F0B0E"/>
    <w:rsid w:val="007F16E8"/>
    <w:rsid w:val="007F2278"/>
    <w:rsid w:val="007F22C6"/>
    <w:rsid w:val="007F449F"/>
    <w:rsid w:val="007F5262"/>
    <w:rsid w:val="007F5996"/>
    <w:rsid w:val="007F7DF5"/>
    <w:rsid w:val="008001A5"/>
    <w:rsid w:val="008020F7"/>
    <w:rsid w:val="00802FD0"/>
    <w:rsid w:val="00803CC2"/>
    <w:rsid w:val="00805288"/>
    <w:rsid w:val="00805CBA"/>
    <w:rsid w:val="00806072"/>
    <w:rsid w:val="008078F4"/>
    <w:rsid w:val="00811C8A"/>
    <w:rsid w:val="00812A99"/>
    <w:rsid w:val="0081410F"/>
    <w:rsid w:val="0081455A"/>
    <w:rsid w:val="00815F6A"/>
    <w:rsid w:val="00816B44"/>
    <w:rsid w:val="00817298"/>
    <w:rsid w:val="00817430"/>
    <w:rsid w:val="00817738"/>
    <w:rsid w:val="008233E1"/>
    <w:rsid w:val="008236FB"/>
    <w:rsid w:val="00824B56"/>
    <w:rsid w:val="008250BA"/>
    <w:rsid w:val="0082656C"/>
    <w:rsid w:val="008270B8"/>
    <w:rsid w:val="00827F37"/>
    <w:rsid w:val="00831D26"/>
    <w:rsid w:val="0083309A"/>
    <w:rsid w:val="008336C9"/>
    <w:rsid w:val="008367FE"/>
    <w:rsid w:val="008375E9"/>
    <w:rsid w:val="00837EB8"/>
    <w:rsid w:val="008411BF"/>
    <w:rsid w:val="008419AE"/>
    <w:rsid w:val="008432A1"/>
    <w:rsid w:val="00843601"/>
    <w:rsid w:val="0084361C"/>
    <w:rsid w:val="00843959"/>
    <w:rsid w:val="00843FC8"/>
    <w:rsid w:val="00846CD4"/>
    <w:rsid w:val="008501B1"/>
    <w:rsid w:val="00855255"/>
    <w:rsid w:val="00856C27"/>
    <w:rsid w:val="00857751"/>
    <w:rsid w:val="00862436"/>
    <w:rsid w:val="008626D4"/>
    <w:rsid w:val="008648C2"/>
    <w:rsid w:val="00865C27"/>
    <w:rsid w:val="00866A0C"/>
    <w:rsid w:val="008727F1"/>
    <w:rsid w:val="008748AC"/>
    <w:rsid w:val="0087511C"/>
    <w:rsid w:val="008777E7"/>
    <w:rsid w:val="00880A01"/>
    <w:rsid w:val="00880F98"/>
    <w:rsid w:val="008815EA"/>
    <w:rsid w:val="00883459"/>
    <w:rsid w:val="008838EE"/>
    <w:rsid w:val="00884171"/>
    <w:rsid w:val="00884427"/>
    <w:rsid w:val="008854BB"/>
    <w:rsid w:val="00886D9A"/>
    <w:rsid w:val="00886EE5"/>
    <w:rsid w:val="0088770C"/>
    <w:rsid w:val="00890A8B"/>
    <w:rsid w:val="00890F47"/>
    <w:rsid w:val="00891E93"/>
    <w:rsid w:val="008931AE"/>
    <w:rsid w:val="0089595F"/>
    <w:rsid w:val="008962C3"/>
    <w:rsid w:val="00897003"/>
    <w:rsid w:val="00897B2D"/>
    <w:rsid w:val="008A0259"/>
    <w:rsid w:val="008A06CA"/>
    <w:rsid w:val="008A0A8E"/>
    <w:rsid w:val="008A1372"/>
    <w:rsid w:val="008A14B4"/>
    <w:rsid w:val="008A168E"/>
    <w:rsid w:val="008A3AF9"/>
    <w:rsid w:val="008A4020"/>
    <w:rsid w:val="008A4258"/>
    <w:rsid w:val="008A46E0"/>
    <w:rsid w:val="008A4E68"/>
    <w:rsid w:val="008A526E"/>
    <w:rsid w:val="008A5715"/>
    <w:rsid w:val="008A5C04"/>
    <w:rsid w:val="008A7AC4"/>
    <w:rsid w:val="008A7B58"/>
    <w:rsid w:val="008B01E5"/>
    <w:rsid w:val="008B4EF8"/>
    <w:rsid w:val="008B5311"/>
    <w:rsid w:val="008B654C"/>
    <w:rsid w:val="008B7440"/>
    <w:rsid w:val="008B79CA"/>
    <w:rsid w:val="008B7D43"/>
    <w:rsid w:val="008C1942"/>
    <w:rsid w:val="008C2297"/>
    <w:rsid w:val="008C440B"/>
    <w:rsid w:val="008C5360"/>
    <w:rsid w:val="008C567D"/>
    <w:rsid w:val="008C5D59"/>
    <w:rsid w:val="008D0343"/>
    <w:rsid w:val="008D3C4E"/>
    <w:rsid w:val="008D4032"/>
    <w:rsid w:val="008D4238"/>
    <w:rsid w:val="008D6529"/>
    <w:rsid w:val="008D7A91"/>
    <w:rsid w:val="008E0DB9"/>
    <w:rsid w:val="008E1C58"/>
    <w:rsid w:val="008E1D78"/>
    <w:rsid w:val="008E1DE9"/>
    <w:rsid w:val="008E38BC"/>
    <w:rsid w:val="008E3B17"/>
    <w:rsid w:val="008E4A08"/>
    <w:rsid w:val="008E5DF4"/>
    <w:rsid w:val="008E6198"/>
    <w:rsid w:val="008E625B"/>
    <w:rsid w:val="008E76E9"/>
    <w:rsid w:val="008F2635"/>
    <w:rsid w:val="008F284B"/>
    <w:rsid w:val="008F289D"/>
    <w:rsid w:val="008F2942"/>
    <w:rsid w:val="008F3410"/>
    <w:rsid w:val="008F54F0"/>
    <w:rsid w:val="008F5BB7"/>
    <w:rsid w:val="008F5F1B"/>
    <w:rsid w:val="008F6B39"/>
    <w:rsid w:val="008F7069"/>
    <w:rsid w:val="008F717F"/>
    <w:rsid w:val="009009C3"/>
    <w:rsid w:val="00900B3B"/>
    <w:rsid w:val="00900C00"/>
    <w:rsid w:val="00900FAB"/>
    <w:rsid w:val="009012CD"/>
    <w:rsid w:val="0090139E"/>
    <w:rsid w:val="00901B1D"/>
    <w:rsid w:val="00902925"/>
    <w:rsid w:val="00902C3A"/>
    <w:rsid w:val="00903553"/>
    <w:rsid w:val="00903C6A"/>
    <w:rsid w:val="00903FA1"/>
    <w:rsid w:val="00904F8C"/>
    <w:rsid w:val="00905A9E"/>
    <w:rsid w:val="00906447"/>
    <w:rsid w:val="00907F5F"/>
    <w:rsid w:val="00911B12"/>
    <w:rsid w:val="00911D61"/>
    <w:rsid w:val="0091210F"/>
    <w:rsid w:val="00912177"/>
    <w:rsid w:val="009138C8"/>
    <w:rsid w:val="009148C8"/>
    <w:rsid w:val="00914B5B"/>
    <w:rsid w:val="00917AAA"/>
    <w:rsid w:val="00920342"/>
    <w:rsid w:val="0092057A"/>
    <w:rsid w:val="00922A96"/>
    <w:rsid w:val="00923883"/>
    <w:rsid w:val="009242B7"/>
    <w:rsid w:val="009245A6"/>
    <w:rsid w:val="009255BD"/>
    <w:rsid w:val="00925F80"/>
    <w:rsid w:val="00926746"/>
    <w:rsid w:val="009317FF"/>
    <w:rsid w:val="00932018"/>
    <w:rsid w:val="0093374D"/>
    <w:rsid w:val="00933C93"/>
    <w:rsid w:val="00933CDC"/>
    <w:rsid w:val="00933FF7"/>
    <w:rsid w:val="00934CF7"/>
    <w:rsid w:val="00935489"/>
    <w:rsid w:val="0093574A"/>
    <w:rsid w:val="00935CE5"/>
    <w:rsid w:val="0093626E"/>
    <w:rsid w:val="00937BE9"/>
    <w:rsid w:val="00940887"/>
    <w:rsid w:val="009417BA"/>
    <w:rsid w:val="00946A77"/>
    <w:rsid w:val="00950C2E"/>
    <w:rsid w:val="00957E4B"/>
    <w:rsid w:val="00960BC9"/>
    <w:rsid w:val="00961271"/>
    <w:rsid w:val="009622BB"/>
    <w:rsid w:val="009648D4"/>
    <w:rsid w:val="00965086"/>
    <w:rsid w:val="009667F0"/>
    <w:rsid w:val="00966D63"/>
    <w:rsid w:val="00970D86"/>
    <w:rsid w:val="00970FDC"/>
    <w:rsid w:val="0097106B"/>
    <w:rsid w:val="00971B97"/>
    <w:rsid w:val="00971ED8"/>
    <w:rsid w:val="00972780"/>
    <w:rsid w:val="0097450E"/>
    <w:rsid w:val="00975478"/>
    <w:rsid w:val="00975724"/>
    <w:rsid w:val="00975C95"/>
    <w:rsid w:val="00976340"/>
    <w:rsid w:val="00976821"/>
    <w:rsid w:val="0097719C"/>
    <w:rsid w:val="00980005"/>
    <w:rsid w:val="0098318A"/>
    <w:rsid w:val="0098338A"/>
    <w:rsid w:val="00984250"/>
    <w:rsid w:val="009862EE"/>
    <w:rsid w:val="00986F01"/>
    <w:rsid w:val="009900DB"/>
    <w:rsid w:val="0099181D"/>
    <w:rsid w:val="00992FE4"/>
    <w:rsid w:val="00994D23"/>
    <w:rsid w:val="00994D26"/>
    <w:rsid w:val="0099591E"/>
    <w:rsid w:val="00996839"/>
    <w:rsid w:val="00996950"/>
    <w:rsid w:val="009A168D"/>
    <w:rsid w:val="009A5A64"/>
    <w:rsid w:val="009A5D43"/>
    <w:rsid w:val="009A5D68"/>
    <w:rsid w:val="009A69C8"/>
    <w:rsid w:val="009B0F34"/>
    <w:rsid w:val="009B0F9A"/>
    <w:rsid w:val="009B1CF7"/>
    <w:rsid w:val="009B2E01"/>
    <w:rsid w:val="009B46AD"/>
    <w:rsid w:val="009B50CA"/>
    <w:rsid w:val="009B6C7E"/>
    <w:rsid w:val="009C0BDD"/>
    <w:rsid w:val="009C2710"/>
    <w:rsid w:val="009C2B63"/>
    <w:rsid w:val="009C2CEC"/>
    <w:rsid w:val="009C396E"/>
    <w:rsid w:val="009C39A4"/>
    <w:rsid w:val="009C5352"/>
    <w:rsid w:val="009C56F4"/>
    <w:rsid w:val="009C6BF0"/>
    <w:rsid w:val="009C7F7C"/>
    <w:rsid w:val="009D1B54"/>
    <w:rsid w:val="009D1FBD"/>
    <w:rsid w:val="009D5E4B"/>
    <w:rsid w:val="009E04C9"/>
    <w:rsid w:val="009E04F7"/>
    <w:rsid w:val="009E13FC"/>
    <w:rsid w:val="009E1816"/>
    <w:rsid w:val="009E1D3D"/>
    <w:rsid w:val="009E2804"/>
    <w:rsid w:val="009E35B0"/>
    <w:rsid w:val="009E3C65"/>
    <w:rsid w:val="009E6141"/>
    <w:rsid w:val="009E672F"/>
    <w:rsid w:val="009E7813"/>
    <w:rsid w:val="009F1331"/>
    <w:rsid w:val="009F14A0"/>
    <w:rsid w:val="009F1DB8"/>
    <w:rsid w:val="009F24D2"/>
    <w:rsid w:val="009F626E"/>
    <w:rsid w:val="009F66A5"/>
    <w:rsid w:val="009F6A37"/>
    <w:rsid w:val="009F763A"/>
    <w:rsid w:val="009F7E57"/>
    <w:rsid w:val="00A01C11"/>
    <w:rsid w:val="00A0246E"/>
    <w:rsid w:val="00A05E07"/>
    <w:rsid w:val="00A0750D"/>
    <w:rsid w:val="00A11507"/>
    <w:rsid w:val="00A11F04"/>
    <w:rsid w:val="00A122CB"/>
    <w:rsid w:val="00A123B2"/>
    <w:rsid w:val="00A13477"/>
    <w:rsid w:val="00A150CF"/>
    <w:rsid w:val="00A1635B"/>
    <w:rsid w:val="00A16CE7"/>
    <w:rsid w:val="00A173D2"/>
    <w:rsid w:val="00A17BDB"/>
    <w:rsid w:val="00A224F0"/>
    <w:rsid w:val="00A22D7A"/>
    <w:rsid w:val="00A23CF2"/>
    <w:rsid w:val="00A24B6D"/>
    <w:rsid w:val="00A24C4E"/>
    <w:rsid w:val="00A254BB"/>
    <w:rsid w:val="00A255D1"/>
    <w:rsid w:val="00A2578B"/>
    <w:rsid w:val="00A25F49"/>
    <w:rsid w:val="00A26107"/>
    <w:rsid w:val="00A277EA"/>
    <w:rsid w:val="00A27C89"/>
    <w:rsid w:val="00A3053B"/>
    <w:rsid w:val="00A30592"/>
    <w:rsid w:val="00A30FD1"/>
    <w:rsid w:val="00A32871"/>
    <w:rsid w:val="00A33E8E"/>
    <w:rsid w:val="00A346A1"/>
    <w:rsid w:val="00A35672"/>
    <w:rsid w:val="00A35EDE"/>
    <w:rsid w:val="00A367F3"/>
    <w:rsid w:val="00A37151"/>
    <w:rsid w:val="00A3721A"/>
    <w:rsid w:val="00A431CF"/>
    <w:rsid w:val="00A44280"/>
    <w:rsid w:val="00A44564"/>
    <w:rsid w:val="00A45EF6"/>
    <w:rsid w:val="00A46181"/>
    <w:rsid w:val="00A46388"/>
    <w:rsid w:val="00A509AA"/>
    <w:rsid w:val="00A53AAA"/>
    <w:rsid w:val="00A53D67"/>
    <w:rsid w:val="00A53E84"/>
    <w:rsid w:val="00A54CA5"/>
    <w:rsid w:val="00A574B0"/>
    <w:rsid w:val="00A57745"/>
    <w:rsid w:val="00A6081F"/>
    <w:rsid w:val="00A619A9"/>
    <w:rsid w:val="00A61E61"/>
    <w:rsid w:val="00A64477"/>
    <w:rsid w:val="00A646F6"/>
    <w:rsid w:val="00A65CB8"/>
    <w:rsid w:val="00A66C64"/>
    <w:rsid w:val="00A67128"/>
    <w:rsid w:val="00A67953"/>
    <w:rsid w:val="00A67E93"/>
    <w:rsid w:val="00A70BE1"/>
    <w:rsid w:val="00A70EB7"/>
    <w:rsid w:val="00A730F9"/>
    <w:rsid w:val="00A736B3"/>
    <w:rsid w:val="00A739FD"/>
    <w:rsid w:val="00A73F32"/>
    <w:rsid w:val="00A74943"/>
    <w:rsid w:val="00A7566E"/>
    <w:rsid w:val="00A76236"/>
    <w:rsid w:val="00A76269"/>
    <w:rsid w:val="00A763A1"/>
    <w:rsid w:val="00A808E1"/>
    <w:rsid w:val="00A832B1"/>
    <w:rsid w:val="00A83904"/>
    <w:rsid w:val="00A83CCE"/>
    <w:rsid w:val="00A84CCF"/>
    <w:rsid w:val="00A84E2C"/>
    <w:rsid w:val="00A85194"/>
    <w:rsid w:val="00A9196D"/>
    <w:rsid w:val="00A9291A"/>
    <w:rsid w:val="00A92A48"/>
    <w:rsid w:val="00A93508"/>
    <w:rsid w:val="00A93A43"/>
    <w:rsid w:val="00A951DC"/>
    <w:rsid w:val="00A957F4"/>
    <w:rsid w:val="00A95E4A"/>
    <w:rsid w:val="00A96833"/>
    <w:rsid w:val="00A97748"/>
    <w:rsid w:val="00AA2EB6"/>
    <w:rsid w:val="00AA40F0"/>
    <w:rsid w:val="00AA5411"/>
    <w:rsid w:val="00AA64D6"/>
    <w:rsid w:val="00AA7543"/>
    <w:rsid w:val="00AB012C"/>
    <w:rsid w:val="00AB21F7"/>
    <w:rsid w:val="00AB2211"/>
    <w:rsid w:val="00AB279C"/>
    <w:rsid w:val="00AB357F"/>
    <w:rsid w:val="00AB478E"/>
    <w:rsid w:val="00AB4C62"/>
    <w:rsid w:val="00AB5B52"/>
    <w:rsid w:val="00AB6F75"/>
    <w:rsid w:val="00AC122C"/>
    <w:rsid w:val="00AC1A64"/>
    <w:rsid w:val="00AC2BBF"/>
    <w:rsid w:val="00AC47BF"/>
    <w:rsid w:val="00AC6736"/>
    <w:rsid w:val="00AC7E71"/>
    <w:rsid w:val="00AD036C"/>
    <w:rsid w:val="00AD22DC"/>
    <w:rsid w:val="00AD2A5B"/>
    <w:rsid w:val="00AD31AE"/>
    <w:rsid w:val="00AD32D9"/>
    <w:rsid w:val="00AD69CA"/>
    <w:rsid w:val="00AD6CF3"/>
    <w:rsid w:val="00AD74A9"/>
    <w:rsid w:val="00AD7BB9"/>
    <w:rsid w:val="00AE2772"/>
    <w:rsid w:val="00AE2909"/>
    <w:rsid w:val="00AE3058"/>
    <w:rsid w:val="00AE490A"/>
    <w:rsid w:val="00AE4923"/>
    <w:rsid w:val="00AE4EC2"/>
    <w:rsid w:val="00AE536E"/>
    <w:rsid w:val="00AE56F4"/>
    <w:rsid w:val="00AE6407"/>
    <w:rsid w:val="00AE6872"/>
    <w:rsid w:val="00AE70B8"/>
    <w:rsid w:val="00AF0591"/>
    <w:rsid w:val="00AF0EE6"/>
    <w:rsid w:val="00AF1062"/>
    <w:rsid w:val="00AF3585"/>
    <w:rsid w:val="00AF3A77"/>
    <w:rsid w:val="00AF4220"/>
    <w:rsid w:val="00AF47E6"/>
    <w:rsid w:val="00AF578F"/>
    <w:rsid w:val="00AF5DC5"/>
    <w:rsid w:val="00B002D3"/>
    <w:rsid w:val="00B00D23"/>
    <w:rsid w:val="00B060DF"/>
    <w:rsid w:val="00B06E93"/>
    <w:rsid w:val="00B078F6"/>
    <w:rsid w:val="00B1039B"/>
    <w:rsid w:val="00B11F78"/>
    <w:rsid w:val="00B12243"/>
    <w:rsid w:val="00B1279E"/>
    <w:rsid w:val="00B13146"/>
    <w:rsid w:val="00B13A36"/>
    <w:rsid w:val="00B13A7A"/>
    <w:rsid w:val="00B13ADC"/>
    <w:rsid w:val="00B15476"/>
    <w:rsid w:val="00B1570B"/>
    <w:rsid w:val="00B1590A"/>
    <w:rsid w:val="00B1643C"/>
    <w:rsid w:val="00B172E3"/>
    <w:rsid w:val="00B17503"/>
    <w:rsid w:val="00B20935"/>
    <w:rsid w:val="00B21AE8"/>
    <w:rsid w:val="00B221B4"/>
    <w:rsid w:val="00B2266C"/>
    <w:rsid w:val="00B2398D"/>
    <w:rsid w:val="00B2446B"/>
    <w:rsid w:val="00B248C4"/>
    <w:rsid w:val="00B252DA"/>
    <w:rsid w:val="00B2624E"/>
    <w:rsid w:val="00B26963"/>
    <w:rsid w:val="00B27FCF"/>
    <w:rsid w:val="00B31E28"/>
    <w:rsid w:val="00B32785"/>
    <w:rsid w:val="00B34632"/>
    <w:rsid w:val="00B3491B"/>
    <w:rsid w:val="00B35D93"/>
    <w:rsid w:val="00B361B2"/>
    <w:rsid w:val="00B36FDE"/>
    <w:rsid w:val="00B370D4"/>
    <w:rsid w:val="00B37B27"/>
    <w:rsid w:val="00B37DF2"/>
    <w:rsid w:val="00B409CB"/>
    <w:rsid w:val="00B43DA4"/>
    <w:rsid w:val="00B44918"/>
    <w:rsid w:val="00B46C51"/>
    <w:rsid w:val="00B46D0C"/>
    <w:rsid w:val="00B50258"/>
    <w:rsid w:val="00B5028E"/>
    <w:rsid w:val="00B536D4"/>
    <w:rsid w:val="00B5508E"/>
    <w:rsid w:val="00B559FF"/>
    <w:rsid w:val="00B57119"/>
    <w:rsid w:val="00B57307"/>
    <w:rsid w:val="00B57968"/>
    <w:rsid w:val="00B57999"/>
    <w:rsid w:val="00B57E2F"/>
    <w:rsid w:val="00B600B6"/>
    <w:rsid w:val="00B60805"/>
    <w:rsid w:val="00B61083"/>
    <w:rsid w:val="00B62238"/>
    <w:rsid w:val="00B62413"/>
    <w:rsid w:val="00B62D7D"/>
    <w:rsid w:val="00B63FF2"/>
    <w:rsid w:val="00B64274"/>
    <w:rsid w:val="00B655C4"/>
    <w:rsid w:val="00B6754E"/>
    <w:rsid w:val="00B70384"/>
    <w:rsid w:val="00B704AC"/>
    <w:rsid w:val="00B70B95"/>
    <w:rsid w:val="00B71433"/>
    <w:rsid w:val="00B71465"/>
    <w:rsid w:val="00B71B5C"/>
    <w:rsid w:val="00B723BA"/>
    <w:rsid w:val="00B733FC"/>
    <w:rsid w:val="00B7353E"/>
    <w:rsid w:val="00B74F93"/>
    <w:rsid w:val="00B774E0"/>
    <w:rsid w:val="00B77DF2"/>
    <w:rsid w:val="00B80496"/>
    <w:rsid w:val="00B816BD"/>
    <w:rsid w:val="00B81C2E"/>
    <w:rsid w:val="00B81D74"/>
    <w:rsid w:val="00B828E6"/>
    <w:rsid w:val="00B858EF"/>
    <w:rsid w:val="00B85A7F"/>
    <w:rsid w:val="00B874C3"/>
    <w:rsid w:val="00B87656"/>
    <w:rsid w:val="00B902A1"/>
    <w:rsid w:val="00B918DA"/>
    <w:rsid w:val="00B91B8D"/>
    <w:rsid w:val="00B91F68"/>
    <w:rsid w:val="00B92D07"/>
    <w:rsid w:val="00B933DC"/>
    <w:rsid w:val="00B93880"/>
    <w:rsid w:val="00B93FF7"/>
    <w:rsid w:val="00B94751"/>
    <w:rsid w:val="00B95706"/>
    <w:rsid w:val="00B96087"/>
    <w:rsid w:val="00BA1E8F"/>
    <w:rsid w:val="00BA235D"/>
    <w:rsid w:val="00BA42C9"/>
    <w:rsid w:val="00BA430C"/>
    <w:rsid w:val="00BA4726"/>
    <w:rsid w:val="00BA4B00"/>
    <w:rsid w:val="00BA4B87"/>
    <w:rsid w:val="00BA50C2"/>
    <w:rsid w:val="00BA62D7"/>
    <w:rsid w:val="00BA7D18"/>
    <w:rsid w:val="00BB0B5D"/>
    <w:rsid w:val="00BB3DC7"/>
    <w:rsid w:val="00BB4871"/>
    <w:rsid w:val="00BB4A90"/>
    <w:rsid w:val="00BC021E"/>
    <w:rsid w:val="00BC0856"/>
    <w:rsid w:val="00BC0CD4"/>
    <w:rsid w:val="00BC2183"/>
    <w:rsid w:val="00BC31EF"/>
    <w:rsid w:val="00BC33F6"/>
    <w:rsid w:val="00BC6DF5"/>
    <w:rsid w:val="00BD0BDC"/>
    <w:rsid w:val="00BD12B3"/>
    <w:rsid w:val="00BD1ABD"/>
    <w:rsid w:val="00BD23CD"/>
    <w:rsid w:val="00BD3066"/>
    <w:rsid w:val="00BD3B2B"/>
    <w:rsid w:val="00BD4DD3"/>
    <w:rsid w:val="00BD5ACD"/>
    <w:rsid w:val="00BD6090"/>
    <w:rsid w:val="00BD6496"/>
    <w:rsid w:val="00BD6AB5"/>
    <w:rsid w:val="00BD6C72"/>
    <w:rsid w:val="00BD737A"/>
    <w:rsid w:val="00BE048A"/>
    <w:rsid w:val="00BE0C61"/>
    <w:rsid w:val="00BE30EC"/>
    <w:rsid w:val="00BE4247"/>
    <w:rsid w:val="00BE4E74"/>
    <w:rsid w:val="00BF0A17"/>
    <w:rsid w:val="00BF0AFC"/>
    <w:rsid w:val="00BF1567"/>
    <w:rsid w:val="00BF1F01"/>
    <w:rsid w:val="00BF22A0"/>
    <w:rsid w:val="00BF3A49"/>
    <w:rsid w:val="00BF4A86"/>
    <w:rsid w:val="00BF50A2"/>
    <w:rsid w:val="00C0063A"/>
    <w:rsid w:val="00C00C4C"/>
    <w:rsid w:val="00C014AA"/>
    <w:rsid w:val="00C01F3D"/>
    <w:rsid w:val="00C03496"/>
    <w:rsid w:val="00C04C6B"/>
    <w:rsid w:val="00C0536B"/>
    <w:rsid w:val="00C05517"/>
    <w:rsid w:val="00C05D9D"/>
    <w:rsid w:val="00C065D3"/>
    <w:rsid w:val="00C1098E"/>
    <w:rsid w:val="00C112C9"/>
    <w:rsid w:val="00C11E3E"/>
    <w:rsid w:val="00C121CE"/>
    <w:rsid w:val="00C12A9A"/>
    <w:rsid w:val="00C12AEE"/>
    <w:rsid w:val="00C13548"/>
    <w:rsid w:val="00C13E2F"/>
    <w:rsid w:val="00C146B5"/>
    <w:rsid w:val="00C15153"/>
    <w:rsid w:val="00C17547"/>
    <w:rsid w:val="00C2039A"/>
    <w:rsid w:val="00C21398"/>
    <w:rsid w:val="00C21469"/>
    <w:rsid w:val="00C21E12"/>
    <w:rsid w:val="00C21ED4"/>
    <w:rsid w:val="00C2218E"/>
    <w:rsid w:val="00C24661"/>
    <w:rsid w:val="00C26743"/>
    <w:rsid w:val="00C26B9D"/>
    <w:rsid w:val="00C302D2"/>
    <w:rsid w:val="00C34479"/>
    <w:rsid w:val="00C35176"/>
    <w:rsid w:val="00C355C1"/>
    <w:rsid w:val="00C3622F"/>
    <w:rsid w:val="00C378C5"/>
    <w:rsid w:val="00C37BE8"/>
    <w:rsid w:val="00C4218F"/>
    <w:rsid w:val="00C46639"/>
    <w:rsid w:val="00C468D4"/>
    <w:rsid w:val="00C46AFD"/>
    <w:rsid w:val="00C50BE9"/>
    <w:rsid w:val="00C514D3"/>
    <w:rsid w:val="00C548AE"/>
    <w:rsid w:val="00C55D92"/>
    <w:rsid w:val="00C575D4"/>
    <w:rsid w:val="00C667C3"/>
    <w:rsid w:val="00C707BF"/>
    <w:rsid w:val="00C70B47"/>
    <w:rsid w:val="00C70BE0"/>
    <w:rsid w:val="00C7157E"/>
    <w:rsid w:val="00C71EA8"/>
    <w:rsid w:val="00C72A72"/>
    <w:rsid w:val="00C72C88"/>
    <w:rsid w:val="00C74F9C"/>
    <w:rsid w:val="00C75215"/>
    <w:rsid w:val="00C75523"/>
    <w:rsid w:val="00C75765"/>
    <w:rsid w:val="00C7691B"/>
    <w:rsid w:val="00C77096"/>
    <w:rsid w:val="00C77454"/>
    <w:rsid w:val="00C775F5"/>
    <w:rsid w:val="00C80A71"/>
    <w:rsid w:val="00C80ECB"/>
    <w:rsid w:val="00C8167D"/>
    <w:rsid w:val="00C81B0A"/>
    <w:rsid w:val="00C82DF0"/>
    <w:rsid w:val="00C84F37"/>
    <w:rsid w:val="00C8515F"/>
    <w:rsid w:val="00C85D24"/>
    <w:rsid w:val="00C8680A"/>
    <w:rsid w:val="00C90E93"/>
    <w:rsid w:val="00C91925"/>
    <w:rsid w:val="00C92A3A"/>
    <w:rsid w:val="00C92F80"/>
    <w:rsid w:val="00C9385B"/>
    <w:rsid w:val="00C9420F"/>
    <w:rsid w:val="00C94765"/>
    <w:rsid w:val="00C94AA3"/>
    <w:rsid w:val="00C95B3A"/>
    <w:rsid w:val="00C961FC"/>
    <w:rsid w:val="00C970FA"/>
    <w:rsid w:val="00CA069E"/>
    <w:rsid w:val="00CA2535"/>
    <w:rsid w:val="00CA3B2C"/>
    <w:rsid w:val="00CA4D1C"/>
    <w:rsid w:val="00CA57BD"/>
    <w:rsid w:val="00CA6DC5"/>
    <w:rsid w:val="00CA798B"/>
    <w:rsid w:val="00CB013C"/>
    <w:rsid w:val="00CB08FF"/>
    <w:rsid w:val="00CB09E3"/>
    <w:rsid w:val="00CB158E"/>
    <w:rsid w:val="00CB1C47"/>
    <w:rsid w:val="00CB260A"/>
    <w:rsid w:val="00CB2696"/>
    <w:rsid w:val="00CB50D7"/>
    <w:rsid w:val="00CB5A82"/>
    <w:rsid w:val="00CB77BB"/>
    <w:rsid w:val="00CB7BA8"/>
    <w:rsid w:val="00CC089F"/>
    <w:rsid w:val="00CC1021"/>
    <w:rsid w:val="00CC47D7"/>
    <w:rsid w:val="00CC52E3"/>
    <w:rsid w:val="00CC5330"/>
    <w:rsid w:val="00CC6187"/>
    <w:rsid w:val="00CC675C"/>
    <w:rsid w:val="00CC6F54"/>
    <w:rsid w:val="00CD2E5F"/>
    <w:rsid w:val="00CD3E03"/>
    <w:rsid w:val="00CD4FE9"/>
    <w:rsid w:val="00CD6A7D"/>
    <w:rsid w:val="00CD7876"/>
    <w:rsid w:val="00CD795D"/>
    <w:rsid w:val="00CE0180"/>
    <w:rsid w:val="00CE0E5C"/>
    <w:rsid w:val="00CE17F7"/>
    <w:rsid w:val="00CE1A8B"/>
    <w:rsid w:val="00CE240E"/>
    <w:rsid w:val="00CE51D2"/>
    <w:rsid w:val="00CE6A06"/>
    <w:rsid w:val="00CE7805"/>
    <w:rsid w:val="00CF0114"/>
    <w:rsid w:val="00CF03B2"/>
    <w:rsid w:val="00CF055C"/>
    <w:rsid w:val="00CF06F7"/>
    <w:rsid w:val="00CF2865"/>
    <w:rsid w:val="00CF2E74"/>
    <w:rsid w:val="00CF41AB"/>
    <w:rsid w:val="00CF4857"/>
    <w:rsid w:val="00CF535A"/>
    <w:rsid w:val="00CF751B"/>
    <w:rsid w:val="00CF76BF"/>
    <w:rsid w:val="00CF7E2C"/>
    <w:rsid w:val="00D00300"/>
    <w:rsid w:val="00D00BE0"/>
    <w:rsid w:val="00D019DA"/>
    <w:rsid w:val="00D02814"/>
    <w:rsid w:val="00D03623"/>
    <w:rsid w:val="00D05706"/>
    <w:rsid w:val="00D06106"/>
    <w:rsid w:val="00D10907"/>
    <w:rsid w:val="00D11D0C"/>
    <w:rsid w:val="00D1261A"/>
    <w:rsid w:val="00D12775"/>
    <w:rsid w:val="00D127C2"/>
    <w:rsid w:val="00D136C3"/>
    <w:rsid w:val="00D13B2A"/>
    <w:rsid w:val="00D14269"/>
    <w:rsid w:val="00D14D60"/>
    <w:rsid w:val="00D15841"/>
    <w:rsid w:val="00D1676E"/>
    <w:rsid w:val="00D178E0"/>
    <w:rsid w:val="00D22384"/>
    <w:rsid w:val="00D22DBE"/>
    <w:rsid w:val="00D231C6"/>
    <w:rsid w:val="00D23C56"/>
    <w:rsid w:val="00D27BC3"/>
    <w:rsid w:val="00D31FF4"/>
    <w:rsid w:val="00D32C59"/>
    <w:rsid w:val="00D32E53"/>
    <w:rsid w:val="00D3332F"/>
    <w:rsid w:val="00D33B2D"/>
    <w:rsid w:val="00D33C52"/>
    <w:rsid w:val="00D347A8"/>
    <w:rsid w:val="00D3560F"/>
    <w:rsid w:val="00D358B7"/>
    <w:rsid w:val="00D3694E"/>
    <w:rsid w:val="00D43820"/>
    <w:rsid w:val="00D43DB9"/>
    <w:rsid w:val="00D47D76"/>
    <w:rsid w:val="00D50332"/>
    <w:rsid w:val="00D52837"/>
    <w:rsid w:val="00D53411"/>
    <w:rsid w:val="00D53F70"/>
    <w:rsid w:val="00D5578C"/>
    <w:rsid w:val="00D55E50"/>
    <w:rsid w:val="00D5634B"/>
    <w:rsid w:val="00D57165"/>
    <w:rsid w:val="00D57FF1"/>
    <w:rsid w:val="00D60016"/>
    <w:rsid w:val="00D62443"/>
    <w:rsid w:val="00D626AB"/>
    <w:rsid w:val="00D63C30"/>
    <w:rsid w:val="00D65D09"/>
    <w:rsid w:val="00D660C9"/>
    <w:rsid w:val="00D6728F"/>
    <w:rsid w:val="00D6764A"/>
    <w:rsid w:val="00D6797F"/>
    <w:rsid w:val="00D67EF8"/>
    <w:rsid w:val="00D72FBD"/>
    <w:rsid w:val="00D74258"/>
    <w:rsid w:val="00D757B2"/>
    <w:rsid w:val="00D75AC1"/>
    <w:rsid w:val="00D75FB9"/>
    <w:rsid w:val="00D768E5"/>
    <w:rsid w:val="00D76CE2"/>
    <w:rsid w:val="00D776E6"/>
    <w:rsid w:val="00D81322"/>
    <w:rsid w:val="00D839A6"/>
    <w:rsid w:val="00D844CF"/>
    <w:rsid w:val="00D866B4"/>
    <w:rsid w:val="00D869D0"/>
    <w:rsid w:val="00D86C4E"/>
    <w:rsid w:val="00D87D1A"/>
    <w:rsid w:val="00D90FA2"/>
    <w:rsid w:val="00D94556"/>
    <w:rsid w:val="00D955F6"/>
    <w:rsid w:val="00D96FF1"/>
    <w:rsid w:val="00D97EB9"/>
    <w:rsid w:val="00DA1F41"/>
    <w:rsid w:val="00DA2FD2"/>
    <w:rsid w:val="00DB0375"/>
    <w:rsid w:val="00DB34CF"/>
    <w:rsid w:val="00DB3E32"/>
    <w:rsid w:val="00DB4390"/>
    <w:rsid w:val="00DB553A"/>
    <w:rsid w:val="00DB63A9"/>
    <w:rsid w:val="00DB6D30"/>
    <w:rsid w:val="00DB7515"/>
    <w:rsid w:val="00DB7581"/>
    <w:rsid w:val="00DB76C7"/>
    <w:rsid w:val="00DC001E"/>
    <w:rsid w:val="00DC0B3B"/>
    <w:rsid w:val="00DC1D1F"/>
    <w:rsid w:val="00DC1F2E"/>
    <w:rsid w:val="00DC2AE7"/>
    <w:rsid w:val="00DC4340"/>
    <w:rsid w:val="00DC4812"/>
    <w:rsid w:val="00DC4F9F"/>
    <w:rsid w:val="00DC5BE9"/>
    <w:rsid w:val="00DC6B08"/>
    <w:rsid w:val="00DD0764"/>
    <w:rsid w:val="00DD1BC8"/>
    <w:rsid w:val="00DD34D1"/>
    <w:rsid w:val="00DD3CB7"/>
    <w:rsid w:val="00DD5874"/>
    <w:rsid w:val="00DD6813"/>
    <w:rsid w:val="00DE064F"/>
    <w:rsid w:val="00DE16E1"/>
    <w:rsid w:val="00DE1B1C"/>
    <w:rsid w:val="00DE1D45"/>
    <w:rsid w:val="00DE4F6E"/>
    <w:rsid w:val="00DE4FD3"/>
    <w:rsid w:val="00DE52BC"/>
    <w:rsid w:val="00DE6E70"/>
    <w:rsid w:val="00DE6E81"/>
    <w:rsid w:val="00DF0C64"/>
    <w:rsid w:val="00DF313B"/>
    <w:rsid w:val="00DF3D4F"/>
    <w:rsid w:val="00DF5850"/>
    <w:rsid w:val="00DF695F"/>
    <w:rsid w:val="00E00085"/>
    <w:rsid w:val="00E00713"/>
    <w:rsid w:val="00E010FA"/>
    <w:rsid w:val="00E05B6E"/>
    <w:rsid w:val="00E075EF"/>
    <w:rsid w:val="00E07966"/>
    <w:rsid w:val="00E102A0"/>
    <w:rsid w:val="00E12C22"/>
    <w:rsid w:val="00E132EC"/>
    <w:rsid w:val="00E13891"/>
    <w:rsid w:val="00E1390E"/>
    <w:rsid w:val="00E13F7E"/>
    <w:rsid w:val="00E145B0"/>
    <w:rsid w:val="00E1528F"/>
    <w:rsid w:val="00E15800"/>
    <w:rsid w:val="00E15A92"/>
    <w:rsid w:val="00E1659A"/>
    <w:rsid w:val="00E166E5"/>
    <w:rsid w:val="00E175FB"/>
    <w:rsid w:val="00E17B87"/>
    <w:rsid w:val="00E208D9"/>
    <w:rsid w:val="00E21057"/>
    <w:rsid w:val="00E21518"/>
    <w:rsid w:val="00E21768"/>
    <w:rsid w:val="00E2196A"/>
    <w:rsid w:val="00E22335"/>
    <w:rsid w:val="00E25B8C"/>
    <w:rsid w:val="00E26A5A"/>
    <w:rsid w:val="00E27072"/>
    <w:rsid w:val="00E30552"/>
    <w:rsid w:val="00E326E8"/>
    <w:rsid w:val="00E33259"/>
    <w:rsid w:val="00E36453"/>
    <w:rsid w:val="00E36A9D"/>
    <w:rsid w:val="00E37822"/>
    <w:rsid w:val="00E37B73"/>
    <w:rsid w:val="00E37D54"/>
    <w:rsid w:val="00E37E60"/>
    <w:rsid w:val="00E40637"/>
    <w:rsid w:val="00E40C90"/>
    <w:rsid w:val="00E41603"/>
    <w:rsid w:val="00E41AE6"/>
    <w:rsid w:val="00E426BC"/>
    <w:rsid w:val="00E438A9"/>
    <w:rsid w:val="00E43C46"/>
    <w:rsid w:val="00E457F4"/>
    <w:rsid w:val="00E512B1"/>
    <w:rsid w:val="00E5170D"/>
    <w:rsid w:val="00E51843"/>
    <w:rsid w:val="00E51D51"/>
    <w:rsid w:val="00E51E47"/>
    <w:rsid w:val="00E53A3B"/>
    <w:rsid w:val="00E547DE"/>
    <w:rsid w:val="00E6148C"/>
    <w:rsid w:val="00E615AB"/>
    <w:rsid w:val="00E63669"/>
    <w:rsid w:val="00E64B60"/>
    <w:rsid w:val="00E64BD9"/>
    <w:rsid w:val="00E67D55"/>
    <w:rsid w:val="00E70146"/>
    <w:rsid w:val="00E70E0F"/>
    <w:rsid w:val="00E70EF5"/>
    <w:rsid w:val="00E7103D"/>
    <w:rsid w:val="00E717CD"/>
    <w:rsid w:val="00E72BD5"/>
    <w:rsid w:val="00E73991"/>
    <w:rsid w:val="00E73CF3"/>
    <w:rsid w:val="00E75F45"/>
    <w:rsid w:val="00E77221"/>
    <w:rsid w:val="00E7734E"/>
    <w:rsid w:val="00E804E2"/>
    <w:rsid w:val="00E81627"/>
    <w:rsid w:val="00E81A4B"/>
    <w:rsid w:val="00E85196"/>
    <w:rsid w:val="00E865B8"/>
    <w:rsid w:val="00E86A4A"/>
    <w:rsid w:val="00E87612"/>
    <w:rsid w:val="00E9148B"/>
    <w:rsid w:val="00E914B5"/>
    <w:rsid w:val="00E93863"/>
    <w:rsid w:val="00E95125"/>
    <w:rsid w:val="00E95B25"/>
    <w:rsid w:val="00E96895"/>
    <w:rsid w:val="00E96BD6"/>
    <w:rsid w:val="00E96DFD"/>
    <w:rsid w:val="00EA00AA"/>
    <w:rsid w:val="00EA1C65"/>
    <w:rsid w:val="00EA23F2"/>
    <w:rsid w:val="00EA2DA7"/>
    <w:rsid w:val="00EA2F8A"/>
    <w:rsid w:val="00EA34F6"/>
    <w:rsid w:val="00EA41E6"/>
    <w:rsid w:val="00EA7349"/>
    <w:rsid w:val="00EB1F36"/>
    <w:rsid w:val="00EB2DEA"/>
    <w:rsid w:val="00EB3137"/>
    <w:rsid w:val="00EB325B"/>
    <w:rsid w:val="00EB45C3"/>
    <w:rsid w:val="00EB5DB8"/>
    <w:rsid w:val="00EB6A26"/>
    <w:rsid w:val="00EB6EFA"/>
    <w:rsid w:val="00EB77B1"/>
    <w:rsid w:val="00EB7EDB"/>
    <w:rsid w:val="00EC2E13"/>
    <w:rsid w:val="00EC3964"/>
    <w:rsid w:val="00EC44DC"/>
    <w:rsid w:val="00EC4A39"/>
    <w:rsid w:val="00EC4D14"/>
    <w:rsid w:val="00EC5B35"/>
    <w:rsid w:val="00EC6CC6"/>
    <w:rsid w:val="00EC7147"/>
    <w:rsid w:val="00EC7888"/>
    <w:rsid w:val="00EC78EA"/>
    <w:rsid w:val="00EC7A7E"/>
    <w:rsid w:val="00ED0377"/>
    <w:rsid w:val="00ED039F"/>
    <w:rsid w:val="00ED1858"/>
    <w:rsid w:val="00ED3374"/>
    <w:rsid w:val="00ED59FC"/>
    <w:rsid w:val="00ED5B81"/>
    <w:rsid w:val="00ED5D46"/>
    <w:rsid w:val="00EE1D26"/>
    <w:rsid w:val="00EE1F17"/>
    <w:rsid w:val="00EE20B8"/>
    <w:rsid w:val="00EE2464"/>
    <w:rsid w:val="00EE38C1"/>
    <w:rsid w:val="00EE3EE1"/>
    <w:rsid w:val="00EE58DE"/>
    <w:rsid w:val="00EE7D4D"/>
    <w:rsid w:val="00EF1CD4"/>
    <w:rsid w:val="00EF1F47"/>
    <w:rsid w:val="00EF335B"/>
    <w:rsid w:val="00EF3495"/>
    <w:rsid w:val="00EF3C55"/>
    <w:rsid w:val="00EF5049"/>
    <w:rsid w:val="00EF58D9"/>
    <w:rsid w:val="00EF756D"/>
    <w:rsid w:val="00EF7584"/>
    <w:rsid w:val="00F0107C"/>
    <w:rsid w:val="00F018FC"/>
    <w:rsid w:val="00F01E94"/>
    <w:rsid w:val="00F04573"/>
    <w:rsid w:val="00F0509F"/>
    <w:rsid w:val="00F0513E"/>
    <w:rsid w:val="00F06AC9"/>
    <w:rsid w:val="00F071FB"/>
    <w:rsid w:val="00F10D28"/>
    <w:rsid w:val="00F1187B"/>
    <w:rsid w:val="00F12A6E"/>
    <w:rsid w:val="00F12F2B"/>
    <w:rsid w:val="00F14066"/>
    <w:rsid w:val="00F144BB"/>
    <w:rsid w:val="00F157BC"/>
    <w:rsid w:val="00F17377"/>
    <w:rsid w:val="00F20EBB"/>
    <w:rsid w:val="00F24CCF"/>
    <w:rsid w:val="00F24F85"/>
    <w:rsid w:val="00F25294"/>
    <w:rsid w:val="00F257CB"/>
    <w:rsid w:val="00F25E02"/>
    <w:rsid w:val="00F26335"/>
    <w:rsid w:val="00F272F1"/>
    <w:rsid w:val="00F27B2C"/>
    <w:rsid w:val="00F301E7"/>
    <w:rsid w:val="00F3081B"/>
    <w:rsid w:val="00F31AB0"/>
    <w:rsid w:val="00F31FA4"/>
    <w:rsid w:val="00F32A5A"/>
    <w:rsid w:val="00F33779"/>
    <w:rsid w:val="00F33AC4"/>
    <w:rsid w:val="00F3517A"/>
    <w:rsid w:val="00F36469"/>
    <w:rsid w:val="00F368AD"/>
    <w:rsid w:val="00F36F75"/>
    <w:rsid w:val="00F37493"/>
    <w:rsid w:val="00F37B1F"/>
    <w:rsid w:val="00F405CA"/>
    <w:rsid w:val="00F4145F"/>
    <w:rsid w:val="00F41A90"/>
    <w:rsid w:val="00F41E85"/>
    <w:rsid w:val="00F41EF2"/>
    <w:rsid w:val="00F42B7B"/>
    <w:rsid w:val="00F44E11"/>
    <w:rsid w:val="00F46AAC"/>
    <w:rsid w:val="00F474A6"/>
    <w:rsid w:val="00F477A7"/>
    <w:rsid w:val="00F50C35"/>
    <w:rsid w:val="00F526EF"/>
    <w:rsid w:val="00F52AA9"/>
    <w:rsid w:val="00F55DE3"/>
    <w:rsid w:val="00F55EBC"/>
    <w:rsid w:val="00F62F00"/>
    <w:rsid w:val="00F6349C"/>
    <w:rsid w:val="00F63CAF"/>
    <w:rsid w:val="00F63FE2"/>
    <w:rsid w:val="00F64134"/>
    <w:rsid w:val="00F64165"/>
    <w:rsid w:val="00F65CA4"/>
    <w:rsid w:val="00F67D70"/>
    <w:rsid w:val="00F70640"/>
    <w:rsid w:val="00F70AC3"/>
    <w:rsid w:val="00F70B23"/>
    <w:rsid w:val="00F71A49"/>
    <w:rsid w:val="00F72CAB"/>
    <w:rsid w:val="00F74DE4"/>
    <w:rsid w:val="00F7721B"/>
    <w:rsid w:val="00F802EE"/>
    <w:rsid w:val="00F810CF"/>
    <w:rsid w:val="00F832A5"/>
    <w:rsid w:val="00F83E28"/>
    <w:rsid w:val="00F84FB1"/>
    <w:rsid w:val="00F87529"/>
    <w:rsid w:val="00F924D4"/>
    <w:rsid w:val="00F96F59"/>
    <w:rsid w:val="00F9776D"/>
    <w:rsid w:val="00F97A89"/>
    <w:rsid w:val="00FA0770"/>
    <w:rsid w:val="00FA351F"/>
    <w:rsid w:val="00FA3A28"/>
    <w:rsid w:val="00FA4482"/>
    <w:rsid w:val="00FA5DFE"/>
    <w:rsid w:val="00FA66A0"/>
    <w:rsid w:val="00FA6C21"/>
    <w:rsid w:val="00FA6D82"/>
    <w:rsid w:val="00FB3269"/>
    <w:rsid w:val="00FB46FE"/>
    <w:rsid w:val="00FB56C8"/>
    <w:rsid w:val="00FB653E"/>
    <w:rsid w:val="00FB699E"/>
    <w:rsid w:val="00FB7B5D"/>
    <w:rsid w:val="00FC0129"/>
    <w:rsid w:val="00FC2143"/>
    <w:rsid w:val="00FC25A5"/>
    <w:rsid w:val="00FC2CD6"/>
    <w:rsid w:val="00FC3793"/>
    <w:rsid w:val="00FC571B"/>
    <w:rsid w:val="00FC6366"/>
    <w:rsid w:val="00FC65FE"/>
    <w:rsid w:val="00FC66E9"/>
    <w:rsid w:val="00FC782E"/>
    <w:rsid w:val="00FD0D20"/>
    <w:rsid w:val="00FD32CC"/>
    <w:rsid w:val="00FD3B2B"/>
    <w:rsid w:val="00FD4B16"/>
    <w:rsid w:val="00FD4EA2"/>
    <w:rsid w:val="00FD5A2E"/>
    <w:rsid w:val="00FD656F"/>
    <w:rsid w:val="00FE1510"/>
    <w:rsid w:val="00FE16B9"/>
    <w:rsid w:val="00FE2345"/>
    <w:rsid w:val="00FE36C3"/>
    <w:rsid w:val="00FE386C"/>
    <w:rsid w:val="00FE55F9"/>
    <w:rsid w:val="00FE5C66"/>
    <w:rsid w:val="00FE67B0"/>
    <w:rsid w:val="00FF0091"/>
    <w:rsid w:val="00FF053E"/>
    <w:rsid w:val="00FF0903"/>
    <w:rsid w:val="00FF0A78"/>
    <w:rsid w:val="00FF20F5"/>
    <w:rsid w:val="00FF3ED0"/>
    <w:rsid w:val="00FF3FA9"/>
    <w:rsid w:val="00FF492B"/>
    <w:rsid w:val="00FF50B9"/>
    <w:rsid w:val="00FF5DDA"/>
    <w:rsid w:val="00FF5E39"/>
    <w:rsid w:val="00FF5FED"/>
  </w:rsids>
  <w:docVars>
    <w:docVar w:name="KGWebUrl" w:val="http://idp.efunds.com.cn/api/v1/backend/docSyncController/downloadAnnFile.json?force=true&amp;fileName=20220510002600%E6%98%93%E6%96%B9%E8%BE%BE%E8%A3%95%E6%99%AF%E6%B7%BB%E5%88%A96%E4%B8%AA%E6%9C%88%E5%AE%9A%E6%9C%9F%E5%BC%80%E6%94%BE%E5%80%BA%E5%88%B8%E5%9E%8B%E8%AF%81%E5%88%B8%E6%8A%95%E8%B5%84%E5%9F%BA%E9%87%91%E6%9B%B4%E6%96%B0%E7%9A%84%E6%8B%9B%E5%8B%9F%E8%AF%B4%E6%98%8E%E4%B9%A6.docx&amp;fileId=ANN_DOC_17889&amp;t=1652077199872"/>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00BAE082-5879-40E7-94F2-CD278F16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507"/>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
    <w:name w:val="样式 标题 1 + 黑体 非加粗"/>
    <w:basedOn w:val="Heading1"/>
    <w:rsid w:val="00BA4B87"/>
    <w:pPr>
      <w:pageBreakBefore/>
    </w:pPr>
    <w:rPr>
      <w:rFonts w:hAnsi="黑体"/>
      <w:b/>
    </w:rPr>
  </w:style>
  <w:style w:type="paragraph" w:customStyle="1" w:styleId="111">
    <w:name w:val="样式 标题 1 + 段前: 1 行 段后: 1 行"/>
    <w:basedOn w:val="Heading1"/>
    <w:rsid w:val="00BA4B87"/>
    <w:pPr>
      <w:pageBreakBefore/>
    </w:pPr>
    <w:rPr>
      <w:szCs w:val="20"/>
    </w:rPr>
  </w:style>
  <w:style w:type="paragraph" w:customStyle="1" w:styleId="20">
    <w:name w:val="样式 首行缩进:  2 字符"/>
    <w:basedOn w:val="Normal"/>
    <w:rsid w:val="00BA4B87"/>
    <w:pPr>
      <w:spacing w:before="100" w:beforeAutospacing="1" w:after="100" w:afterAutospacing="1" w:line="360" w:lineRule="auto"/>
      <w:ind w:firstLine="480" w:firstLineChars="200"/>
    </w:pPr>
    <w:rPr>
      <w:szCs w:val="20"/>
    </w:rPr>
  </w:style>
  <w:style w:type="paragraph" w:styleId="PlainText">
    <w:name w:val="Plain Text"/>
    <w:basedOn w:val="Normal"/>
    <w:link w:val="Char3"/>
    <w:rsid w:val="00BA4B87"/>
    <w:pPr>
      <w:ind w:firstLine="200" w:firstLineChars="200"/>
    </w:pPr>
    <w:rPr>
      <w:rFonts w:ascii="宋体" w:hAnsi="Courier New"/>
      <w:sz w:val="24"/>
      <w:szCs w:val="21"/>
    </w:rPr>
  </w:style>
  <w:style w:type="paragraph" w:styleId="Header">
    <w:name w:val="header"/>
    <w:basedOn w:val="Normal"/>
    <w:link w:val="Char1"/>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2"/>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qFormat/>
    <w:rsid w:val="00BA4B87"/>
  </w:style>
  <w:style w:type="paragraph" w:styleId="BalloonText">
    <w:name w:val="Balloon Text"/>
    <w:basedOn w:val="Normal"/>
    <w:semiHidden/>
    <w:rsid w:val="00BA4B87"/>
    <w:pPr>
      <w:ind w:firstLine="200" w:firstLineChars="200"/>
    </w:pPr>
    <w:rPr>
      <w:sz w:val="18"/>
      <w:szCs w:val="18"/>
    </w:rPr>
  </w:style>
  <w:style w:type="paragraph" w:styleId="BodyTextFirstIndent">
    <w:name w:val="Body Text First Indent"/>
    <w:basedOn w:val="BodyText"/>
    <w:link w:val="Char4"/>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rsid w:val="00BA4B87"/>
    <w:rPr>
      <w:sz w:val="21"/>
      <w:szCs w:val="21"/>
    </w:rPr>
  </w:style>
  <w:style w:type="paragraph" w:styleId="CommentText">
    <w:name w:val="annotation text"/>
    <w:basedOn w:val="Normal"/>
    <w:link w:val="Char"/>
    <w:rsid w:val="00BA4B87"/>
    <w:pPr>
      <w:jc w:val="left"/>
    </w:pPr>
  </w:style>
  <w:style w:type="character" w:customStyle="1" w:styleId="Char">
    <w:name w:val="批注文字 Char"/>
    <w:basedOn w:val="DefaultParagraphFont"/>
    <w:link w:val="CommentText"/>
    <w:semiHidden/>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paragraph" w:styleId="CommentSubject">
    <w:name w:val="annotation subject"/>
    <w:basedOn w:val="CommentText"/>
    <w:next w:val="CommentText"/>
    <w:semiHidden/>
    <w:rsid w:val="009009C3"/>
    <w:rPr>
      <w:b/>
      <w:bCs/>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Revision">
    <w:name w:val="Revision"/>
    <w:hidden/>
    <w:uiPriority w:val="99"/>
    <w:semiHidden/>
    <w:rsid w:val="00E95125"/>
    <w:rPr>
      <w:kern w:val="2"/>
      <w:sz w:val="21"/>
      <w:szCs w:val="24"/>
    </w:rPr>
  </w:style>
  <w:style w:type="character" w:customStyle="1" w:styleId="Char1">
    <w:name w:val="页眉 Char"/>
    <w:basedOn w:val="DefaultParagraphFont"/>
    <w:link w:val="Header"/>
    <w:uiPriority w:val="99"/>
    <w:rsid w:val="00AE70B8"/>
    <w:rPr>
      <w:rFonts w:eastAsia="仿宋_GB2312"/>
      <w:kern w:val="2"/>
      <w:sz w:val="18"/>
    </w:rPr>
  </w:style>
  <w:style w:type="character" w:customStyle="1" w:styleId="Char2">
    <w:name w:val="页脚 Char"/>
    <w:basedOn w:val="DefaultParagraphFont"/>
    <w:link w:val="Footer"/>
    <w:uiPriority w:val="99"/>
    <w:rsid w:val="00AE70B8"/>
    <w:rPr>
      <w:rFonts w:eastAsia="仿宋_GB2312"/>
      <w:kern w:val="2"/>
      <w:sz w:val="18"/>
    </w:rPr>
  </w:style>
  <w:style w:type="character" w:styleId="FootnoteReference">
    <w:name w:val="footnote reference"/>
    <w:basedOn w:val="DefaultParagraphFont"/>
    <w:rsid w:val="00441AD4"/>
    <w:rPr>
      <w:vertAlign w:val="superscript"/>
    </w:rPr>
  </w:style>
  <w:style w:type="character" w:customStyle="1" w:styleId="Char3">
    <w:name w:val="纯文本 Char"/>
    <w:basedOn w:val="DefaultParagraphFont"/>
    <w:link w:val="PlainText"/>
    <w:locked/>
    <w:rsid w:val="00310E26"/>
    <w:rPr>
      <w:rFonts w:ascii="宋体" w:hAnsi="Courier New"/>
      <w:kern w:val="2"/>
      <w:sz w:val="24"/>
      <w:szCs w:val="21"/>
    </w:rPr>
  </w:style>
  <w:style w:type="character" w:customStyle="1" w:styleId="Char4">
    <w:name w:val="正文首行缩进 Char"/>
    <w:basedOn w:val="DefaultParagraphFont"/>
    <w:link w:val="BodyTextFirstIndent"/>
    <w:rsid w:val="00AE2909"/>
    <w:rPr>
      <w:kern w:val="2"/>
      <w:sz w:val="21"/>
      <w:szCs w:val="24"/>
    </w:rPr>
  </w:style>
  <w:style w:type="table" w:styleId="TableGrid">
    <w:name w:val="Table Grid"/>
    <w:basedOn w:val="TableNormal"/>
    <w:qFormat/>
    <w:rsid w:val="008854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Char"/>
    <w:uiPriority w:val="99"/>
    <w:unhideWhenUsed/>
    <w:rsid w:val="0088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8838EE"/>
    <w:rPr>
      <w:rFonts w:ascii="宋体" w:hAnsi="宋体"/>
      <w:sz w:val="24"/>
      <w:szCs w:val="24"/>
    </w:rPr>
  </w:style>
  <w:style w:type="paragraph" w:styleId="Date">
    <w:name w:val="Date"/>
    <w:basedOn w:val="Normal"/>
    <w:next w:val="Normal"/>
    <w:link w:val="Char5"/>
    <w:rsid w:val="00671DDD"/>
    <w:pPr>
      <w:ind w:left="100" w:leftChars="2500"/>
    </w:pPr>
  </w:style>
  <w:style w:type="character" w:customStyle="1" w:styleId="Char5">
    <w:name w:val="日期 Char"/>
    <w:basedOn w:val="DefaultParagraphFont"/>
    <w:link w:val="Date"/>
    <w:rsid w:val="00671D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http://www.efunds.com.cn" TargetMode="Externa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FF51A-D34A-41DA-B42C-8982F7DB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124</Pages>
  <Words>14508</Words>
  <Characters>82698</Characters>
  <Application>Microsoft Office Word</Application>
  <DocSecurity>0</DocSecurity>
  <Lines>689</Lines>
  <Paragraphs>194</Paragraphs>
  <ScaleCrop>false</ScaleCrop>
  <Company>E FUND</Company>
  <LinksUpToDate>false</LinksUpToDate>
  <CharactersWithSpaces>97012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yangll</dc:creator>
  <cp:lastModifiedBy>陈红</cp:lastModifiedBy>
  <cp:revision>4</cp:revision>
  <cp:lastPrinted>2016-03-21T06:56:00Z</cp:lastPrinted>
  <dcterms:created xsi:type="dcterms:W3CDTF">2022-05-09T06:24:00Z</dcterms:created>
  <dcterms:modified xsi:type="dcterms:W3CDTF">2022-05-09T09:32:00Z</dcterms:modified>
</cp:coreProperties>
</file>